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9C39" w14:textId="77777777" w:rsidR="00B256B5" w:rsidRDefault="00B256B5">
      <w:pPr>
        <w:widowControl w:val="0"/>
        <w:autoSpaceDE w:val="0"/>
        <w:autoSpaceDN w:val="0"/>
        <w:adjustRightInd w:val="0"/>
        <w:jc w:val="center"/>
        <w:rPr>
          <w:sz w:val="20"/>
        </w:rPr>
      </w:pPr>
    </w:p>
    <w:p w14:paraId="72450C6C" w14:textId="77777777" w:rsidR="00B256B5" w:rsidRDefault="00B256B5">
      <w:pPr>
        <w:widowControl w:val="0"/>
        <w:autoSpaceDE w:val="0"/>
        <w:autoSpaceDN w:val="0"/>
        <w:adjustRightInd w:val="0"/>
        <w:jc w:val="center"/>
        <w:rPr>
          <w:b/>
          <w:sz w:val="20"/>
        </w:rPr>
      </w:pPr>
      <w:r>
        <w:rPr>
          <w:b/>
          <w:sz w:val="20"/>
        </w:rPr>
        <w:t xml:space="preserve">UNITED STATES </w:t>
      </w:r>
    </w:p>
    <w:p w14:paraId="5DFA83A5" w14:textId="77777777" w:rsidR="00B256B5" w:rsidRDefault="00B256B5">
      <w:pPr>
        <w:widowControl w:val="0"/>
        <w:autoSpaceDE w:val="0"/>
        <w:autoSpaceDN w:val="0"/>
        <w:adjustRightInd w:val="0"/>
        <w:jc w:val="center"/>
        <w:rPr>
          <w:b/>
          <w:sz w:val="20"/>
        </w:rPr>
      </w:pPr>
      <w:r>
        <w:rPr>
          <w:b/>
          <w:sz w:val="20"/>
        </w:rPr>
        <w:t xml:space="preserve">SECURITIES AND EXCHANGE COMMISSION </w:t>
      </w:r>
    </w:p>
    <w:p w14:paraId="6E9926E2" w14:textId="77777777" w:rsidR="00B256B5" w:rsidRDefault="00B256B5">
      <w:pPr>
        <w:widowControl w:val="0"/>
        <w:autoSpaceDE w:val="0"/>
        <w:autoSpaceDN w:val="0"/>
        <w:adjustRightInd w:val="0"/>
        <w:jc w:val="center"/>
        <w:rPr>
          <w:sz w:val="20"/>
        </w:rPr>
      </w:pPr>
      <w:r>
        <w:rPr>
          <w:sz w:val="20"/>
        </w:rPr>
        <w:t xml:space="preserve">Washington, D.C. 20549 </w:t>
      </w:r>
    </w:p>
    <w:p w14:paraId="0475930F" w14:textId="77777777" w:rsidR="00B256B5" w:rsidRDefault="00B256B5">
      <w:pPr>
        <w:widowControl w:val="0"/>
        <w:autoSpaceDE w:val="0"/>
        <w:autoSpaceDN w:val="0"/>
        <w:adjustRightInd w:val="0"/>
        <w:rPr>
          <w:sz w:val="20"/>
        </w:rPr>
      </w:pPr>
    </w:p>
    <w:p w14:paraId="2D9749BE" w14:textId="77777777" w:rsidR="00B256B5" w:rsidRPr="00FA093D" w:rsidRDefault="00B256B5" w:rsidP="00B256B5">
      <w:pPr>
        <w:jc w:val="center"/>
        <w:rPr>
          <w:b/>
          <w:sz w:val="20"/>
        </w:rPr>
      </w:pPr>
      <w:r w:rsidRPr="00FA093D">
        <w:rPr>
          <w:b/>
          <w:sz w:val="20"/>
        </w:rPr>
        <w:t>SCHEDULE 14A</w:t>
      </w:r>
    </w:p>
    <w:p w14:paraId="1FF4C6B5" w14:textId="77777777" w:rsidR="00B256B5" w:rsidRDefault="00B256B5">
      <w:pPr>
        <w:widowControl w:val="0"/>
        <w:autoSpaceDE w:val="0"/>
        <w:autoSpaceDN w:val="0"/>
        <w:adjustRightInd w:val="0"/>
        <w:rPr>
          <w:sz w:val="20"/>
        </w:rPr>
      </w:pPr>
    </w:p>
    <w:p w14:paraId="0C77C893" w14:textId="77777777" w:rsidR="00B256B5" w:rsidRDefault="00B256B5">
      <w:pPr>
        <w:jc w:val="center"/>
        <w:rPr>
          <w:b/>
          <w:sz w:val="20"/>
        </w:rPr>
      </w:pPr>
      <w:r>
        <w:rPr>
          <w:b/>
          <w:sz w:val="20"/>
        </w:rPr>
        <w:t>PROXY STATEMENT PURSUANT TO SECTION 14(a) OF THE</w:t>
      </w:r>
    </w:p>
    <w:p w14:paraId="6A56796E" w14:textId="77777777" w:rsidR="00B256B5" w:rsidRDefault="00B256B5">
      <w:pPr>
        <w:jc w:val="center"/>
        <w:rPr>
          <w:b/>
          <w:sz w:val="20"/>
        </w:rPr>
      </w:pPr>
      <w:r>
        <w:rPr>
          <w:b/>
          <w:sz w:val="20"/>
        </w:rPr>
        <w:t xml:space="preserve">SECURITIES EXCHANGE </w:t>
      </w:r>
      <w:proofErr w:type="gramStart"/>
      <w:r>
        <w:rPr>
          <w:b/>
          <w:sz w:val="20"/>
        </w:rPr>
        <w:t>ACT</w:t>
      </w:r>
      <w:proofErr w:type="gramEnd"/>
      <w:r>
        <w:rPr>
          <w:b/>
          <w:sz w:val="20"/>
        </w:rPr>
        <w:t xml:space="preserve"> OF 1934</w:t>
      </w:r>
    </w:p>
    <w:p w14:paraId="127D5C7C" w14:textId="77777777" w:rsidR="00B256B5" w:rsidRDefault="00B256B5">
      <w:pPr>
        <w:jc w:val="center"/>
        <w:rPr>
          <w:sz w:val="20"/>
        </w:rPr>
      </w:pPr>
    </w:p>
    <w:p w14:paraId="6E51CD9F" w14:textId="77777777" w:rsidR="00B256B5" w:rsidRDefault="00B256B5">
      <w:pPr>
        <w:jc w:val="center"/>
        <w:rPr>
          <w:sz w:val="20"/>
        </w:rPr>
      </w:pPr>
      <w:r>
        <w:rPr>
          <w:sz w:val="20"/>
        </w:rPr>
        <w:t>Filed by the Registrant [X]</w:t>
      </w:r>
    </w:p>
    <w:p w14:paraId="534A3F07" w14:textId="77777777" w:rsidR="00B256B5" w:rsidRDefault="00B256B5">
      <w:pPr>
        <w:jc w:val="center"/>
        <w:rPr>
          <w:sz w:val="20"/>
        </w:rPr>
      </w:pPr>
      <w:r>
        <w:rPr>
          <w:sz w:val="20"/>
        </w:rPr>
        <w:t xml:space="preserve">Filed by a Party other than the Registrant </w:t>
      </w:r>
      <w:proofErr w:type="gramStart"/>
      <w:r>
        <w:rPr>
          <w:sz w:val="20"/>
        </w:rPr>
        <w:t>[  ]</w:t>
      </w:r>
      <w:proofErr w:type="gramEnd"/>
    </w:p>
    <w:p w14:paraId="6260C988" w14:textId="77777777" w:rsidR="00B256B5" w:rsidRDefault="00B256B5">
      <w:pPr>
        <w:rPr>
          <w:sz w:val="20"/>
        </w:rPr>
      </w:pPr>
      <w:r>
        <w:rPr>
          <w:sz w:val="20"/>
        </w:rPr>
        <w:t xml:space="preserve">                                                                      </w:t>
      </w:r>
    </w:p>
    <w:p w14:paraId="36204604" w14:textId="77777777" w:rsidR="00B256B5" w:rsidRDefault="00B256B5">
      <w:pPr>
        <w:rPr>
          <w:sz w:val="20"/>
        </w:rPr>
      </w:pPr>
      <w:r>
        <w:rPr>
          <w:sz w:val="20"/>
        </w:rPr>
        <w:t>Check the appropriate box:</w:t>
      </w:r>
    </w:p>
    <w:tbl>
      <w:tblPr>
        <w:tblW w:w="0" w:type="auto"/>
        <w:tblLook w:val="0000" w:firstRow="0" w:lastRow="0" w:firstColumn="0" w:lastColumn="0" w:noHBand="0" w:noVBand="0"/>
      </w:tblPr>
      <w:tblGrid>
        <w:gridCol w:w="4428"/>
        <w:gridCol w:w="4428"/>
      </w:tblGrid>
      <w:tr w:rsidR="00B256B5" w14:paraId="7CE0D471" w14:textId="77777777">
        <w:tc>
          <w:tcPr>
            <w:tcW w:w="4428" w:type="dxa"/>
            <w:tcBorders>
              <w:top w:val="nil"/>
              <w:left w:val="nil"/>
              <w:bottom w:val="nil"/>
              <w:right w:val="nil"/>
            </w:tcBorders>
          </w:tcPr>
          <w:p w14:paraId="0F2AD89B" w14:textId="77777777" w:rsidR="00B256B5" w:rsidRDefault="00B256B5">
            <w:pPr>
              <w:tabs>
                <w:tab w:val="left" w:pos="540"/>
              </w:tabs>
              <w:rPr>
                <w:sz w:val="20"/>
              </w:rPr>
            </w:pPr>
            <w:proofErr w:type="gramStart"/>
            <w:r>
              <w:rPr>
                <w:sz w:val="20"/>
              </w:rPr>
              <w:t>[   ]</w:t>
            </w:r>
            <w:proofErr w:type="gramEnd"/>
            <w:r>
              <w:rPr>
                <w:sz w:val="20"/>
              </w:rPr>
              <w:t xml:space="preserve"> </w:t>
            </w:r>
            <w:r>
              <w:rPr>
                <w:sz w:val="20"/>
              </w:rPr>
              <w:tab/>
              <w:t>Preliminary Proxy Statement</w:t>
            </w:r>
          </w:p>
        </w:tc>
        <w:tc>
          <w:tcPr>
            <w:tcW w:w="4428" w:type="dxa"/>
            <w:tcBorders>
              <w:top w:val="nil"/>
              <w:left w:val="nil"/>
              <w:bottom w:val="nil"/>
              <w:right w:val="nil"/>
            </w:tcBorders>
          </w:tcPr>
          <w:p w14:paraId="79C45AEB" w14:textId="77777777" w:rsidR="00B256B5" w:rsidRDefault="00B256B5">
            <w:pPr>
              <w:tabs>
                <w:tab w:val="left" w:pos="432"/>
              </w:tabs>
              <w:ind w:left="432" w:hanging="432"/>
              <w:rPr>
                <w:sz w:val="20"/>
              </w:rPr>
            </w:pPr>
            <w:proofErr w:type="gramStart"/>
            <w:r>
              <w:rPr>
                <w:sz w:val="20"/>
              </w:rPr>
              <w:t>[  ]</w:t>
            </w:r>
            <w:proofErr w:type="gramEnd"/>
            <w:r>
              <w:rPr>
                <w:sz w:val="20"/>
              </w:rPr>
              <w:t xml:space="preserve">  </w:t>
            </w:r>
            <w:r>
              <w:rPr>
                <w:sz w:val="20"/>
              </w:rPr>
              <w:tab/>
              <w:t>Confidential For Use of the Commission Only (as permitted by Rule 14a-6(e)(2))</w:t>
            </w:r>
          </w:p>
        </w:tc>
      </w:tr>
      <w:tr w:rsidR="00B256B5" w14:paraId="034D9A0E" w14:textId="77777777">
        <w:tc>
          <w:tcPr>
            <w:tcW w:w="4428" w:type="dxa"/>
            <w:tcBorders>
              <w:top w:val="nil"/>
              <w:left w:val="nil"/>
              <w:bottom w:val="nil"/>
              <w:right w:val="nil"/>
            </w:tcBorders>
          </w:tcPr>
          <w:p w14:paraId="5842E29E" w14:textId="77777777" w:rsidR="00B256B5" w:rsidRDefault="00B256B5">
            <w:pPr>
              <w:pStyle w:val="Header"/>
              <w:tabs>
                <w:tab w:val="clear" w:pos="4320"/>
                <w:tab w:val="clear" w:pos="8640"/>
                <w:tab w:val="left" w:pos="540"/>
              </w:tabs>
              <w:rPr>
                <w:sz w:val="20"/>
              </w:rPr>
            </w:pPr>
            <w:r>
              <w:rPr>
                <w:sz w:val="20"/>
              </w:rPr>
              <w:t>[X]</w:t>
            </w:r>
            <w:r>
              <w:rPr>
                <w:sz w:val="20"/>
              </w:rPr>
              <w:tab/>
              <w:t>Definitive Proxy Statement</w:t>
            </w:r>
          </w:p>
          <w:p w14:paraId="18FCB313" w14:textId="77777777" w:rsidR="00B256B5" w:rsidRDefault="00B256B5">
            <w:pPr>
              <w:rPr>
                <w:sz w:val="20"/>
              </w:rPr>
            </w:pPr>
          </w:p>
        </w:tc>
        <w:tc>
          <w:tcPr>
            <w:tcW w:w="4428" w:type="dxa"/>
            <w:tcBorders>
              <w:top w:val="nil"/>
              <w:left w:val="nil"/>
              <w:bottom w:val="nil"/>
              <w:right w:val="nil"/>
            </w:tcBorders>
          </w:tcPr>
          <w:p w14:paraId="316E940E" w14:textId="77777777" w:rsidR="00B256B5" w:rsidRDefault="00B256B5">
            <w:pPr>
              <w:pStyle w:val="Header"/>
              <w:tabs>
                <w:tab w:val="clear" w:pos="4320"/>
                <w:tab w:val="clear" w:pos="8640"/>
                <w:tab w:val="left" w:pos="432"/>
              </w:tabs>
              <w:rPr>
                <w:sz w:val="20"/>
              </w:rPr>
            </w:pPr>
            <w:proofErr w:type="gramStart"/>
            <w:r>
              <w:rPr>
                <w:sz w:val="20"/>
              </w:rPr>
              <w:t>[  ]</w:t>
            </w:r>
            <w:proofErr w:type="gramEnd"/>
            <w:r>
              <w:rPr>
                <w:sz w:val="20"/>
              </w:rPr>
              <w:tab/>
              <w:t>Definitive Additional Materials</w:t>
            </w:r>
          </w:p>
          <w:p w14:paraId="7A32A0BE" w14:textId="77777777" w:rsidR="00B256B5" w:rsidRDefault="00B256B5">
            <w:pPr>
              <w:rPr>
                <w:sz w:val="20"/>
              </w:rPr>
            </w:pPr>
          </w:p>
        </w:tc>
      </w:tr>
      <w:tr w:rsidR="00B256B5" w14:paraId="0A08E6C0" w14:textId="77777777">
        <w:trPr>
          <w:trHeight w:val="393"/>
        </w:trPr>
        <w:tc>
          <w:tcPr>
            <w:tcW w:w="4428" w:type="dxa"/>
            <w:tcBorders>
              <w:top w:val="nil"/>
              <w:left w:val="nil"/>
              <w:bottom w:val="nil"/>
              <w:right w:val="nil"/>
            </w:tcBorders>
          </w:tcPr>
          <w:p w14:paraId="531BB678" w14:textId="77777777" w:rsidR="00B256B5" w:rsidRDefault="00B256B5">
            <w:pPr>
              <w:tabs>
                <w:tab w:val="left" w:pos="540"/>
              </w:tabs>
              <w:rPr>
                <w:sz w:val="20"/>
              </w:rPr>
            </w:pPr>
            <w:proofErr w:type="gramStart"/>
            <w:r>
              <w:rPr>
                <w:sz w:val="20"/>
              </w:rPr>
              <w:t>[   ]</w:t>
            </w:r>
            <w:proofErr w:type="gramEnd"/>
            <w:r>
              <w:rPr>
                <w:sz w:val="20"/>
              </w:rPr>
              <w:tab/>
              <w:t>Soliciting Material Under Rule 14a-12</w:t>
            </w:r>
          </w:p>
        </w:tc>
        <w:tc>
          <w:tcPr>
            <w:tcW w:w="4428" w:type="dxa"/>
            <w:tcBorders>
              <w:top w:val="nil"/>
              <w:left w:val="nil"/>
              <w:bottom w:val="nil"/>
              <w:right w:val="nil"/>
            </w:tcBorders>
          </w:tcPr>
          <w:p w14:paraId="6933F9F4" w14:textId="77777777" w:rsidR="00B256B5" w:rsidRDefault="00B256B5">
            <w:pPr>
              <w:rPr>
                <w:sz w:val="20"/>
              </w:rPr>
            </w:pPr>
          </w:p>
        </w:tc>
      </w:tr>
    </w:tbl>
    <w:p w14:paraId="128916D0" w14:textId="77777777" w:rsidR="00B256B5" w:rsidRDefault="00B256B5">
      <w:pPr>
        <w:pBdr>
          <w:bottom w:val="single" w:sz="4" w:space="1" w:color="auto"/>
        </w:pBdr>
        <w:rPr>
          <w:sz w:val="20"/>
        </w:rPr>
      </w:pPr>
      <w:r>
        <w:rPr>
          <w:sz w:val="20"/>
        </w:rPr>
        <w:t xml:space="preserve">        </w:t>
      </w:r>
    </w:p>
    <w:p w14:paraId="303CF2D8" w14:textId="77777777" w:rsidR="00B256B5" w:rsidRDefault="00B256B5">
      <w:pPr>
        <w:widowControl w:val="0"/>
        <w:autoSpaceDE w:val="0"/>
        <w:autoSpaceDN w:val="0"/>
        <w:adjustRightInd w:val="0"/>
        <w:rPr>
          <w:sz w:val="20"/>
        </w:rPr>
      </w:pPr>
    </w:p>
    <w:p w14:paraId="2D3D14AC" w14:textId="77777777" w:rsidR="00B256B5" w:rsidRPr="00FA093D" w:rsidRDefault="0098191B" w:rsidP="00B256B5">
      <w:pPr>
        <w:widowControl w:val="0"/>
        <w:autoSpaceDE w:val="0"/>
        <w:autoSpaceDN w:val="0"/>
        <w:adjustRightInd w:val="0"/>
        <w:jc w:val="center"/>
        <w:rPr>
          <w:sz w:val="20"/>
          <w:u w:val="single"/>
        </w:rPr>
      </w:pPr>
      <w:r>
        <w:rPr>
          <w:b/>
          <w:sz w:val="20"/>
          <w:u w:val="single"/>
        </w:rPr>
        <w:t>SHOAL GAMES</w:t>
      </w:r>
      <w:r w:rsidR="00B256B5" w:rsidRPr="00FA093D">
        <w:rPr>
          <w:b/>
          <w:sz w:val="20"/>
          <w:u w:val="single"/>
        </w:rPr>
        <w:t xml:space="preserve"> LTD. </w:t>
      </w:r>
    </w:p>
    <w:p w14:paraId="1B4ED9E9" w14:textId="77777777" w:rsidR="00B256B5" w:rsidRDefault="00B256B5">
      <w:pPr>
        <w:widowControl w:val="0"/>
        <w:autoSpaceDE w:val="0"/>
        <w:autoSpaceDN w:val="0"/>
        <w:adjustRightInd w:val="0"/>
        <w:jc w:val="center"/>
        <w:rPr>
          <w:sz w:val="20"/>
        </w:rPr>
      </w:pPr>
      <w:r>
        <w:rPr>
          <w:sz w:val="20"/>
        </w:rPr>
        <w:t xml:space="preserve">(Name of Registrant as Specified In Its Charter) </w:t>
      </w:r>
    </w:p>
    <w:p w14:paraId="3B0A87CD" w14:textId="77777777" w:rsidR="00B256B5" w:rsidRDefault="00B256B5">
      <w:pPr>
        <w:widowControl w:val="0"/>
        <w:autoSpaceDE w:val="0"/>
        <w:autoSpaceDN w:val="0"/>
        <w:adjustRightInd w:val="0"/>
        <w:rPr>
          <w:sz w:val="20"/>
        </w:rPr>
      </w:pPr>
    </w:p>
    <w:p w14:paraId="1E089A3E" w14:textId="77777777" w:rsidR="00B256B5" w:rsidRDefault="00B256B5">
      <w:pPr>
        <w:widowControl w:val="0"/>
        <w:autoSpaceDE w:val="0"/>
        <w:autoSpaceDN w:val="0"/>
        <w:adjustRightInd w:val="0"/>
        <w:jc w:val="center"/>
        <w:rPr>
          <w:sz w:val="20"/>
        </w:rPr>
      </w:pPr>
    </w:p>
    <w:p w14:paraId="4B11FD09" w14:textId="77777777" w:rsidR="00B256B5" w:rsidRDefault="00B256B5">
      <w:pPr>
        <w:widowControl w:val="0"/>
        <w:autoSpaceDE w:val="0"/>
        <w:autoSpaceDN w:val="0"/>
        <w:adjustRightInd w:val="0"/>
        <w:jc w:val="center"/>
        <w:rPr>
          <w:sz w:val="20"/>
        </w:rPr>
      </w:pPr>
      <w:r>
        <w:rPr>
          <w:sz w:val="20"/>
        </w:rPr>
        <w:t xml:space="preserve">(Name of Person(s) Filing Proxy Statement, if other than the Registrant) </w:t>
      </w:r>
    </w:p>
    <w:p w14:paraId="0C252B2C" w14:textId="77777777" w:rsidR="00B256B5" w:rsidRDefault="00B256B5">
      <w:pPr>
        <w:widowControl w:val="0"/>
        <w:autoSpaceDE w:val="0"/>
        <w:autoSpaceDN w:val="0"/>
        <w:adjustRightInd w:val="0"/>
        <w:rPr>
          <w:sz w:val="20"/>
        </w:rPr>
      </w:pPr>
    </w:p>
    <w:p w14:paraId="08F5F5DA" w14:textId="77777777" w:rsidR="00B256B5" w:rsidRDefault="00B256B5">
      <w:pPr>
        <w:rPr>
          <w:b/>
          <w:sz w:val="20"/>
        </w:rPr>
      </w:pPr>
      <w:r>
        <w:rPr>
          <w:b/>
          <w:sz w:val="20"/>
        </w:rPr>
        <w:t>Payment of Filing Fee (Check the appropriate box):</w:t>
      </w:r>
    </w:p>
    <w:p w14:paraId="5EE56EE1" w14:textId="77777777" w:rsidR="00B256B5" w:rsidRDefault="00B256B5">
      <w:pPr>
        <w:rPr>
          <w:sz w:val="20"/>
        </w:rPr>
      </w:pPr>
    </w:p>
    <w:p w14:paraId="22DBA0E8" w14:textId="77777777" w:rsidR="00B256B5" w:rsidRDefault="00B256B5">
      <w:pPr>
        <w:tabs>
          <w:tab w:val="left" w:pos="540"/>
        </w:tabs>
        <w:rPr>
          <w:sz w:val="20"/>
        </w:rPr>
      </w:pPr>
      <w:r>
        <w:rPr>
          <w:sz w:val="20"/>
        </w:rPr>
        <w:t>[X]</w:t>
      </w:r>
      <w:r>
        <w:rPr>
          <w:sz w:val="20"/>
        </w:rPr>
        <w:tab/>
        <w:t>No fee required.</w:t>
      </w:r>
    </w:p>
    <w:p w14:paraId="5EB89EB9" w14:textId="77777777" w:rsidR="00B256B5" w:rsidRDefault="00B256B5">
      <w:pPr>
        <w:rPr>
          <w:sz w:val="20"/>
        </w:rPr>
      </w:pPr>
    </w:p>
    <w:p w14:paraId="6BAE131E" w14:textId="77777777" w:rsidR="00B256B5" w:rsidRDefault="00B256B5">
      <w:pPr>
        <w:tabs>
          <w:tab w:val="left" w:pos="540"/>
        </w:tabs>
        <w:rPr>
          <w:sz w:val="20"/>
        </w:rPr>
      </w:pPr>
      <w:proofErr w:type="gramStart"/>
      <w:r>
        <w:rPr>
          <w:sz w:val="20"/>
        </w:rPr>
        <w:t>[   ]</w:t>
      </w:r>
      <w:proofErr w:type="gramEnd"/>
      <w:r>
        <w:rPr>
          <w:sz w:val="20"/>
        </w:rPr>
        <w:t xml:space="preserve"> </w:t>
      </w:r>
      <w:r>
        <w:rPr>
          <w:sz w:val="20"/>
        </w:rPr>
        <w:tab/>
        <w:t>Fee computed on table below per Exchange Act Rules 14a-6(</w:t>
      </w:r>
      <w:proofErr w:type="spellStart"/>
      <w:r>
        <w:rPr>
          <w:sz w:val="20"/>
        </w:rPr>
        <w:t>i</w:t>
      </w:r>
      <w:proofErr w:type="spellEnd"/>
      <w:r>
        <w:rPr>
          <w:sz w:val="20"/>
        </w:rPr>
        <w:t>)(1) and 0-11.</w:t>
      </w:r>
    </w:p>
    <w:p w14:paraId="10206607" w14:textId="77777777" w:rsidR="00B256B5" w:rsidRDefault="00B256B5">
      <w:pPr>
        <w:rPr>
          <w:sz w:val="20"/>
        </w:rPr>
      </w:pPr>
    </w:p>
    <w:p w14:paraId="45F6E565" w14:textId="77777777" w:rsidR="00B256B5" w:rsidRDefault="00B256B5">
      <w:pPr>
        <w:ind w:firstLine="720"/>
        <w:rPr>
          <w:sz w:val="20"/>
        </w:rPr>
      </w:pPr>
      <w:r>
        <w:rPr>
          <w:sz w:val="20"/>
        </w:rPr>
        <w:t>(1) Title of each class of securities to which transaction applies:</w:t>
      </w:r>
    </w:p>
    <w:p w14:paraId="2BCB3F24" w14:textId="77777777" w:rsidR="00B256B5" w:rsidRDefault="00B256B5">
      <w:pPr>
        <w:ind w:firstLine="720"/>
        <w:rPr>
          <w:sz w:val="20"/>
        </w:rPr>
      </w:pPr>
    </w:p>
    <w:p w14:paraId="2F420DB0" w14:textId="77777777" w:rsidR="00B256B5" w:rsidRDefault="00B256B5">
      <w:pPr>
        <w:ind w:firstLine="720"/>
        <w:rPr>
          <w:sz w:val="20"/>
        </w:rPr>
      </w:pPr>
      <w:r>
        <w:rPr>
          <w:sz w:val="20"/>
        </w:rPr>
        <w:t>(2) Aggregate number of securities to which transaction applies:</w:t>
      </w:r>
    </w:p>
    <w:p w14:paraId="1413E8F7" w14:textId="77777777" w:rsidR="00B256B5" w:rsidRDefault="00A04457">
      <w:pPr>
        <w:pStyle w:val="BodyTextIndent2"/>
        <w:framePr w:hSpace="0" w:wrap="auto" w:vAnchor="margin" w:xAlign="left" w:yAlign="inline"/>
        <w:ind w:left="709" w:firstLine="11"/>
        <w:suppressOverlap w:val="0"/>
        <w:rPr>
          <w:rFonts w:ascii="Times New Roman" w:hAnsi="Times New Roman"/>
        </w:rPr>
      </w:pPr>
      <w:r>
        <w:rPr>
          <w:rFonts w:ascii="Times New Roman" w:hAnsi="Times New Roman"/>
        </w:rPr>
        <w:t xml:space="preserve"> </w:t>
      </w:r>
    </w:p>
    <w:p w14:paraId="5ADCFEE8" w14:textId="77777777" w:rsidR="00B256B5" w:rsidRDefault="00B256B5" w:rsidP="00B256B5">
      <w:pPr>
        <w:pStyle w:val="BodyTextIndent2"/>
        <w:framePr w:hSpace="0" w:wrap="auto" w:vAnchor="margin" w:xAlign="left" w:yAlign="inline"/>
        <w:ind w:left="709" w:firstLine="11"/>
        <w:suppressOverlap w:val="0"/>
        <w:jc w:val="both"/>
        <w:rPr>
          <w:rFonts w:ascii="Times New Roman" w:hAnsi="Times New Roman"/>
        </w:rPr>
      </w:pPr>
      <w:r>
        <w:rPr>
          <w:rFonts w:ascii="Times New Roman" w:hAnsi="Times New Roman"/>
        </w:rPr>
        <w:t>(3) Per unit price or other underlying value of transaction computed pursuant to Exchange Act Rule 0-11 (set forth the amount on which the filing fee is calculated and state how it was determined):</w:t>
      </w:r>
    </w:p>
    <w:p w14:paraId="6B2BE671" w14:textId="77777777" w:rsidR="00B256B5" w:rsidRDefault="00B256B5">
      <w:pPr>
        <w:ind w:firstLine="720"/>
        <w:rPr>
          <w:sz w:val="20"/>
        </w:rPr>
      </w:pPr>
    </w:p>
    <w:p w14:paraId="0E3466EE" w14:textId="77777777" w:rsidR="00B256B5" w:rsidRDefault="00B256B5">
      <w:pPr>
        <w:ind w:firstLine="720"/>
        <w:rPr>
          <w:sz w:val="20"/>
        </w:rPr>
      </w:pPr>
      <w:r>
        <w:rPr>
          <w:sz w:val="20"/>
        </w:rPr>
        <w:t>(4) Proposed maximum aggregate value of transaction:</w:t>
      </w:r>
    </w:p>
    <w:p w14:paraId="0B5D5EE7" w14:textId="77777777" w:rsidR="00B256B5" w:rsidRDefault="00B256B5">
      <w:pPr>
        <w:ind w:firstLine="720"/>
        <w:rPr>
          <w:sz w:val="20"/>
        </w:rPr>
      </w:pPr>
    </w:p>
    <w:p w14:paraId="180E7E5D" w14:textId="77777777" w:rsidR="00B256B5" w:rsidRDefault="00B256B5">
      <w:pPr>
        <w:ind w:firstLine="720"/>
        <w:rPr>
          <w:sz w:val="20"/>
        </w:rPr>
      </w:pPr>
      <w:r>
        <w:rPr>
          <w:sz w:val="20"/>
        </w:rPr>
        <w:t>(5) Total fee paid:</w:t>
      </w:r>
    </w:p>
    <w:p w14:paraId="7F128355" w14:textId="77777777" w:rsidR="00B256B5" w:rsidRDefault="00B256B5">
      <w:pPr>
        <w:rPr>
          <w:sz w:val="20"/>
        </w:rPr>
      </w:pPr>
    </w:p>
    <w:p w14:paraId="04455403" w14:textId="77777777" w:rsidR="00B256B5" w:rsidRDefault="00B256B5">
      <w:pPr>
        <w:tabs>
          <w:tab w:val="left" w:pos="540"/>
        </w:tabs>
        <w:rPr>
          <w:sz w:val="20"/>
        </w:rPr>
      </w:pPr>
      <w:proofErr w:type="gramStart"/>
      <w:r>
        <w:rPr>
          <w:sz w:val="20"/>
        </w:rPr>
        <w:t>[  ]</w:t>
      </w:r>
      <w:proofErr w:type="gramEnd"/>
      <w:r>
        <w:rPr>
          <w:sz w:val="20"/>
        </w:rPr>
        <w:tab/>
        <w:t>Fee paid previously with preliminary materials.</w:t>
      </w:r>
    </w:p>
    <w:p w14:paraId="72B49B94" w14:textId="77777777" w:rsidR="00B256B5" w:rsidRDefault="00B256B5">
      <w:pPr>
        <w:rPr>
          <w:sz w:val="20"/>
        </w:rPr>
      </w:pPr>
    </w:p>
    <w:p w14:paraId="15C16837" w14:textId="77777777" w:rsidR="00B256B5" w:rsidRDefault="00B256B5" w:rsidP="00B256B5">
      <w:pPr>
        <w:pStyle w:val="Header"/>
        <w:tabs>
          <w:tab w:val="clear" w:pos="4320"/>
          <w:tab w:val="clear" w:pos="8640"/>
          <w:tab w:val="left" w:pos="540"/>
        </w:tabs>
        <w:ind w:left="540" w:hanging="540"/>
        <w:jc w:val="both"/>
        <w:rPr>
          <w:sz w:val="20"/>
        </w:rPr>
      </w:pPr>
      <w:proofErr w:type="gramStart"/>
      <w:r>
        <w:rPr>
          <w:sz w:val="20"/>
        </w:rPr>
        <w:t>[  ]</w:t>
      </w:r>
      <w:proofErr w:type="gramEnd"/>
      <w:r>
        <w:rPr>
          <w:sz w:val="20"/>
        </w:rPr>
        <w:tab/>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14:paraId="37C7CBBD" w14:textId="77777777" w:rsidR="00B256B5" w:rsidRDefault="00B256B5">
      <w:pPr>
        <w:rPr>
          <w:sz w:val="20"/>
        </w:rPr>
      </w:pPr>
    </w:p>
    <w:p w14:paraId="06DFEFA0" w14:textId="77777777" w:rsidR="00B256B5" w:rsidRDefault="00B256B5">
      <w:pPr>
        <w:ind w:left="720"/>
        <w:rPr>
          <w:sz w:val="20"/>
        </w:rPr>
      </w:pPr>
      <w:r>
        <w:rPr>
          <w:sz w:val="20"/>
        </w:rPr>
        <w:t>(1) Amount previously paid:</w:t>
      </w:r>
    </w:p>
    <w:p w14:paraId="57F8780F" w14:textId="77777777" w:rsidR="00B256B5" w:rsidRDefault="00B256B5">
      <w:pPr>
        <w:rPr>
          <w:sz w:val="20"/>
        </w:rPr>
      </w:pPr>
    </w:p>
    <w:p w14:paraId="7222B45C" w14:textId="77777777" w:rsidR="00B256B5" w:rsidRDefault="00B256B5">
      <w:pPr>
        <w:ind w:left="720"/>
        <w:rPr>
          <w:sz w:val="20"/>
        </w:rPr>
      </w:pPr>
      <w:r>
        <w:rPr>
          <w:sz w:val="20"/>
        </w:rPr>
        <w:t>(2) Form, Schedule or Registration Statement no.:</w:t>
      </w:r>
    </w:p>
    <w:p w14:paraId="386E1041" w14:textId="77777777" w:rsidR="00B256B5" w:rsidRDefault="00B256B5">
      <w:pPr>
        <w:ind w:left="720"/>
        <w:rPr>
          <w:sz w:val="20"/>
        </w:rPr>
      </w:pPr>
      <w:r>
        <w:rPr>
          <w:sz w:val="20"/>
        </w:rPr>
        <w:t xml:space="preserve"> </w:t>
      </w:r>
    </w:p>
    <w:p w14:paraId="71725791" w14:textId="77777777" w:rsidR="00B256B5" w:rsidRDefault="00B256B5">
      <w:pPr>
        <w:ind w:left="720"/>
        <w:rPr>
          <w:sz w:val="20"/>
        </w:rPr>
      </w:pPr>
      <w:r>
        <w:rPr>
          <w:sz w:val="20"/>
        </w:rPr>
        <w:t>(3) Filing Party:</w:t>
      </w:r>
    </w:p>
    <w:p w14:paraId="4A963A3B" w14:textId="77777777" w:rsidR="00B256B5" w:rsidRDefault="00B256B5">
      <w:pPr>
        <w:ind w:left="720"/>
        <w:rPr>
          <w:sz w:val="20"/>
        </w:rPr>
      </w:pPr>
    </w:p>
    <w:p w14:paraId="0044BA49" w14:textId="77777777" w:rsidR="00B256B5" w:rsidRDefault="00B256B5">
      <w:pPr>
        <w:widowControl w:val="0"/>
        <w:autoSpaceDE w:val="0"/>
        <w:autoSpaceDN w:val="0"/>
        <w:adjustRightInd w:val="0"/>
        <w:ind w:firstLine="720"/>
        <w:rPr>
          <w:sz w:val="20"/>
        </w:rPr>
      </w:pPr>
      <w:r>
        <w:rPr>
          <w:sz w:val="20"/>
        </w:rPr>
        <w:t>(4) Date Filed:</w:t>
      </w:r>
    </w:p>
    <w:p w14:paraId="67AB359E" w14:textId="77777777" w:rsidR="00B256B5" w:rsidRDefault="00B256B5">
      <w:pPr>
        <w:pStyle w:val="CommentText"/>
        <w:sectPr w:rsidR="00B256B5">
          <w:headerReference w:type="default" r:id="rId10"/>
          <w:footerReference w:type="default" r:id="rId11"/>
          <w:pgSz w:w="12240" w:h="15840"/>
          <w:pgMar w:top="720" w:right="720" w:bottom="720" w:left="720" w:header="0" w:footer="360" w:gutter="0"/>
          <w:cols w:space="720"/>
          <w:noEndnote/>
        </w:sectPr>
      </w:pPr>
    </w:p>
    <w:p w14:paraId="2E34E9F5" w14:textId="77777777" w:rsidR="00B256B5" w:rsidRPr="00C55028" w:rsidRDefault="00AE4DDA" w:rsidP="002F4469">
      <w:pPr>
        <w:rPr>
          <w:sz w:val="20"/>
        </w:rPr>
      </w:pPr>
      <w:r>
        <w:rPr>
          <w:sz w:val="20"/>
        </w:rPr>
        <w:lastRenderedPageBreak/>
        <w:t>September 22</w:t>
      </w:r>
      <w:r w:rsidR="00915BF4">
        <w:rPr>
          <w:sz w:val="20"/>
        </w:rPr>
        <w:t>, 201</w:t>
      </w:r>
      <w:r>
        <w:rPr>
          <w:sz w:val="20"/>
        </w:rPr>
        <w:t>6</w:t>
      </w:r>
    </w:p>
    <w:p w14:paraId="3F003206" w14:textId="77777777" w:rsidR="00E97E19" w:rsidRPr="00E97E19" w:rsidRDefault="00E97E19" w:rsidP="0012039A">
      <w:pPr>
        <w:widowControl w:val="0"/>
        <w:autoSpaceDE w:val="0"/>
        <w:autoSpaceDN w:val="0"/>
        <w:adjustRightInd w:val="0"/>
        <w:spacing w:before="120" w:after="120"/>
        <w:jc w:val="both"/>
        <w:rPr>
          <w:sz w:val="20"/>
        </w:rPr>
      </w:pPr>
      <w:r w:rsidRPr="00E97E19">
        <w:rPr>
          <w:sz w:val="20"/>
        </w:rPr>
        <w:t>Dear Stockholder:</w:t>
      </w:r>
    </w:p>
    <w:p w14:paraId="058BD7BD" w14:textId="77777777" w:rsidR="00B8003A" w:rsidRPr="00B8003A" w:rsidRDefault="00B8003A" w:rsidP="0059015E">
      <w:pPr>
        <w:widowControl w:val="0"/>
        <w:autoSpaceDE w:val="0"/>
        <w:autoSpaceDN w:val="0"/>
        <w:adjustRightInd w:val="0"/>
        <w:spacing w:after="120"/>
        <w:jc w:val="both"/>
        <w:rPr>
          <w:sz w:val="20"/>
        </w:rPr>
      </w:pPr>
      <w:r w:rsidRPr="00B8003A">
        <w:rPr>
          <w:sz w:val="20"/>
        </w:rPr>
        <w:t xml:space="preserve">2015 was an exciting year for Shoal Games Ltd.  Trophy Bingo, built on the company's innovative mobile platform, was launched to the world in the Apple, Google and Amazon App Stores.  Trophy Bingo has received more than 600,000 downloads and generated over CAD $500,000 in gross revenue and more than 10,000 player reviews averaging a strong 4.4 on Google Play.  The Company's primary focus remains the development and growth of its mobile free-2-play bingo platform.  Trophy Bingo has achieved these milestones because Shoal Games has built a robust game platform with industry leading monetization and retention features.  </w:t>
      </w:r>
    </w:p>
    <w:p w14:paraId="60E0330B" w14:textId="77777777" w:rsidR="00B8003A" w:rsidRPr="00B8003A" w:rsidRDefault="00B8003A" w:rsidP="0059015E">
      <w:pPr>
        <w:widowControl w:val="0"/>
        <w:autoSpaceDE w:val="0"/>
        <w:autoSpaceDN w:val="0"/>
        <w:adjustRightInd w:val="0"/>
        <w:spacing w:after="120"/>
        <w:jc w:val="both"/>
        <w:rPr>
          <w:sz w:val="20"/>
        </w:rPr>
      </w:pPr>
      <w:r w:rsidRPr="00B8003A">
        <w:rPr>
          <w:sz w:val="20"/>
        </w:rPr>
        <w:t xml:space="preserve">To help speed the distribution of our mobile games, Shoal Games has licensed the rights to Garfield, the iconic cartoon cat, to build </w:t>
      </w:r>
      <w:r>
        <w:rPr>
          <w:sz w:val="20"/>
        </w:rPr>
        <w:t xml:space="preserve">a new game titled </w:t>
      </w:r>
      <w:r w:rsidRPr="00B8003A">
        <w:rPr>
          <w:sz w:val="20"/>
        </w:rPr>
        <w:t xml:space="preserve">Garfield's Bingo.  Garfield has more than 200 million readers worldwide and generates more than $1 billion in sales for products with his name.  Garfield's Bingo will be the first bingo product to feature Garfield.  Built on the same mobile platform as Trophy Bingo, Garfield's Bingo is scheduled for release in early Q4 2016.  The significance of the Garfield license lies in the global popularity and recognition of the Garfield brand.  Brand licenses of </w:t>
      </w:r>
      <w:r w:rsidR="0059015E" w:rsidRPr="0059015E">
        <w:rPr>
          <w:sz w:val="20"/>
        </w:rPr>
        <w:t>Pokémon</w:t>
      </w:r>
      <w:r w:rsidRPr="00B8003A">
        <w:rPr>
          <w:sz w:val="20"/>
        </w:rPr>
        <w:t>, Star Wars, Marvel Heroes, and more, have helped to propel new mobile game releases into the Top Downloads and Top Grossing charts many times to date.  Garfield (like Pokémon) has launched many products around the world and Garfield’s Bingo will be ideally positioned to capitalize on the brand power of the famous cat.  Garfield is one of the most recognizable brands in existence.  Garfield is close to ubiquitous in large countries such as America, Mexico, and Brazil.  Shoal Games will be positioning Garfield’s Bingo to climb the charts in each of these countries, and more, from its initial launch in Q4.</w:t>
      </w:r>
    </w:p>
    <w:p w14:paraId="14130E7B" w14:textId="77777777" w:rsidR="00B8003A" w:rsidRPr="00B8003A" w:rsidRDefault="00B8003A" w:rsidP="0059015E">
      <w:pPr>
        <w:widowControl w:val="0"/>
        <w:autoSpaceDE w:val="0"/>
        <w:autoSpaceDN w:val="0"/>
        <w:adjustRightInd w:val="0"/>
        <w:spacing w:after="120"/>
        <w:jc w:val="both"/>
        <w:rPr>
          <w:sz w:val="20"/>
        </w:rPr>
      </w:pPr>
      <w:r w:rsidRPr="00B8003A">
        <w:rPr>
          <w:sz w:val="20"/>
        </w:rPr>
        <w:t xml:space="preserve">One country that is particularly infatuated with Garfield and presents a unique opportunity for Shoal </w:t>
      </w:r>
      <w:proofErr w:type="gramStart"/>
      <w:r w:rsidRPr="00B8003A">
        <w:rPr>
          <w:sz w:val="20"/>
        </w:rPr>
        <w:t>Games,</w:t>
      </w:r>
      <w:proofErr w:type="gramEnd"/>
      <w:r w:rsidRPr="00B8003A">
        <w:rPr>
          <w:sz w:val="20"/>
        </w:rPr>
        <w:t xml:space="preserve"> is China.  As China is one of the world's most buoyant mobile games markets, the Company is developing a bespoke version of Garfield's Bingo for launch in China in early 2017.  Another Garfield game, Garfield Chef, launched in China in early 2016 and has received over 6,000,000 downloads to date.  Shoal Games is seeking to engage a local distribution partner to launch Garfield's Bingo in the region.  The opportunity to distribute Garfield’s Bingo in China, and dozens of other large countries around the world, is immense and Shoal Games' management intends to maximize the potential of the Garfield brand to speed distribution.</w:t>
      </w:r>
    </w:p>
    <w:p w14:paraId="3A1F4439" w14:textId="77777777" w:rsidR="00B8003A" w:rsidRPr="00B8003A" w:rsidRDefault="00B8003A" w:rsidP="0059015E">
      <w:pPr>
        <w:widowControl w:val="0"/>
        <w:autoSpaceDE w:val="0"/>
        <w:autoSpaceDN w:val="0"/>
        <w:adjustRightInd w:val="0"/>
        <w:spacing w:after="120"/>
        <w:jc w:val="both"/>
        <w:rPr>
          <w:sz w:val="20"/>
        </w:rPr>
      </w:pPr>
      <w:r w:rsidRPr="00B8003A">
        <w:rPr>
          <w:sz w:val="20"/>
        </w:rPr>
        <w:t>In addition</w:t>
      </w:r>
      <w:r w:rsidR="0059015E">
        <w:rPr>
          <w:sz w:val="20"/>
        </w:rPr>
        <w:t xml:space="preserve"> to mobile games</w:t>
      </w:r>
      <w:r w:rsidRPr="00B8003A">
        <w:rPr>
          <w:sz w:val="20"/>
        </w:rPr>
        <w:t xml:space="preserve">, Shoal Games has entered into a licensing arrangement with Rooplay Inc. to commercialize its innovative cloud-based gaming platform and consumer brand Rooplay.  Initially developed in London, UK, the technology platform will be advanced by Shoal Games to prepare a unique product for launch in 2017.  According to </w:t>
      </w:r>
      <w:proofErr w:type="spellStart"/>
      <w:r w:rsidRPr="00B8003A">
        <w:rPr>
          <w:sz w:val="20"/>
        </w:rPr>
        <w:t>TechNavio</w:t>
      </w:r>
      <w:proofErr w:type="spellEnd"/>
      <w:r w:rsidRPr="00B8003A">
        <w:rPr>
          <w:sz w:val="20"/>
        </w:rPr>
        <w:t xml:space="preserve"> cloud gaming will experience a CAGR (Compound Annual Growth Rate) of 29.33% during the period 2016-2020.  Shoal Games will release more information on the development of its cloud gaming initiative in the coming months.  </w:t>
      </w:r>
    </w:p>
    <w:p w14:paraId="5C8919BE" w14:textId="77777777" w:rsidR="00B8003A" w:rsidRPr="00B8003A" w:rsidRDefault="00B8003A" w:rsidP="0059015E">
      <w:pPr>
        <w:widowControl w:val="0"/>
        <w:autoSpaceDE w:val="0"/>
        <w:autoSpaceDN w:val="0"/>
        <w:adjustRightInd w:val="0"/>
        <w:spacing w:after="120"/>
        <w:jc w:val="both"/>
        <w:rPr>
          <w:sz w:val="20"/>
        </w:rPr>
      </w:pPr>
      <w:r w:rsidRPr="00B8003A">
        <w:rPr>
          <w:sz w:val="20"/>
        </w:rPr>
        <w:t xml:space="preserve">With the addition of Rooplay, Shoal Games will have three upcoming product launches, in addition to Trophy Bingo.  The first launch, Garfield's Bingo in English, Spanish, and Portuguese (Brazilian) will arrive in the App Stores in just a couple of months.  Garfield’s Bingo will be a first for mobile bingo games as no other bingo game features such a world-renowned brand ambassador. We anticipate bingo players will be excited to engage with Garfield, </w:t>
      </w:r>
      <w:proofErr w:type="spellStart"/>
      <w:r w:rsidRPr="00B8003A">
        <w:rPr>
          <w:sz w:val="20"/>
        </w:rPr>
        <w:t>Odie</w:t>
      </w:r>
      <w:proofErr w:type="spellEnd"/>
      <w:r w:rsidRPr="00B8003A">
        <w:rPr>
          <w:sz w:val="20"/>
        </w:rPr>
        <w:t xml:space="preserve">, and the rest of cast in a challenging bingo-puzzle adventure.  Second to market will be Garfield's Bingo </w:t>
      </w:r>
      <w:proofErr w:type="gramStart"/>
      <w:r w:rsidRPr="00B8003A">
        <w:rPr>
          <w:sz w:val="20"/>
        </w:rPr>
        <w:t>China which</w:t>
      </w:r>
      <w:proofErr w:type="gramEnd"/>
      <w:r w:rsidRPr="00B8003A">
        <w:rPr>
          <w:sz w:val="20"/>
        </w:rPr>
        <w:t xml:space="preserve"> provides an immense opportunity for Shoal Games to leverage the Garfield brand in a new region and distribute a proven product to the millions of Garfield fans in the country.  Third to market will be Shoal Games’ entry into the cloud gaming space with Rooplay.  Rooplay will provide an additional strategic option for the Company in a burgeoning and exciting market.  Myself, and the entire Shoal Games team are thrilled to have three new products entering the market in the coming quarters each with the potential to amplify our revenues and put Shoal Games into a strong financial position.</w:t>
      </w:r>
    </w:p>
    <w:p w14:paraId="12AD8277" w14:textId="77777777" w:rsidR="00F249F2" w:rsidRDefault="00B8003A" w:rsidP="00290380">
      <w:pPr>
        <w:widowControl w:val="0"/>
        <w:autoSpaceDE w:val="0"/>
        <w:autoSpaceDN w:val="0"/>
        <w:adjustRightInd w:val="0"/>
        <w:spacing w:after="120"/>
        <w:jc w:val="both"/>
        <w:rPr>
          <w:sz w:val="20"/>
        </w:rPr>
      </w:pPr>
      <w:r w:rsidRPr="00B8003A">
        <w:rPr>
          <w:sz w:val="20"/>
        </w:rPr>
        <w:t>We would like to thank you, our shareholders, for your long standing patience and belief in Shoal Games and we hope we can repay your commitment with positive financial returns.</w:t>
      </w:r>
    </w:p>
    <w:p w14:paraId="2572CD0C" w14:textId="77777777" w:rsidR="00B256B5" w:rsidRDefault="00B256B5" w:rsidP="00290380">
      <w:pPr>
        <w:widowControl w:val="0"/>
        <w:autoSpaceDE w:val="0"/>
        <w:autoSpaceDN w:val="0"/>
        <w:adjustRightInd w:val="0"/>
        <w:spacing w:after="120"/>
        <w:jc w:val="both"/>
        <w:rPr>
          <w:sz w:val="20"/>
        </w:rPr>
      </w:pPr>
      <w:r w:rsidRPr="00E3790F">
        <w:rPr>
          <w:sz w:val="20"/>
        </w:rPr>
        <w:t xml:space="preserve">I am pleased to invite you to the Annual Meeting of Stockholders (the “Annual Meeting”) of </w:t>
      </w:r>
      <w:r w:rsidR="00AB30A8">
        <w:rPr>
          <w:sz w:val="20"/>
        </w:rPr>
        <w:t>Shoal Games</w:t>
      </w:r>
      <w:r w:rsidRPr="00E3790F">
        <w:rPr>
          <w:sz w:val="20"/>
        </w:rPr>
        <w:t xml:space="preserve"> Ltd.</w:t>
      </w:r>
      <w:r w:rsidR="00AB30A8">
        <w:rPr>
          <w:sz w:val="20"/>
        </w:rPr>
        <w:t xml:space="preserve"> (previously Bingo.com, Ltd.)</w:t>
      </w:r>
      <w:r w:rsidRPr="00E3790F">
        <w:rPr>
          <w:sz w:val="20"/>
        </w:rPr>
        <w:t xml:space="preserve"> The Annual Meeting will be held on </w:t>
      </w:r>
      <w:r w:rsidR="0098191B">
        <w:rPr>
          <w:sz w:val="20"/>
        </w:rPr>
        <w:t xml:space="preserve">Wednesday </w:t>
      </w:r>
      <w:r w:rsidR="00AE4DDA">
        <w:rPr>
          <w:sz w:val="20"/>
        </w:rPr>
        <w:t>November 9th</w:t>
      </w:r>
      <w:r w:rsidR="00915BF4">
        <w:rPr>
          <w:sz w:val="20"/>
        </w:rPr>
        <w:t>, 201</w:t>
      </w:r>
      <w:r w:rsidR="00AE4DDA">
        <w:rPr>
          <w:sz w:val="20"/>
        </w:rPr>
        <w:t>6</w:t>
      </w:r>
      <w:r w:rsidRPr="00E3790F">
        <w:rPr>
          <w:sz w:val="20"/>
        </w:rPr>
        <w:t xml:space="preserve">, starting at </w:t>
      </w:r>
      <w:r w:rsidR="00C22572" w:rsidRPr="00C22572">
        <w:rPr>
          <w:sz w:val="20"/>
        </w:rPr>
        <w:t>11</w:t>
      </w:r>
      <w:r w:rsidR="00915BF4">
        <w:rPr>
          <w:sz w:val="20"/>
        </w:rPr>
        <w:t>:</w:t>
      </w:r>
      <w:r w:rsidR="0098191B">
        <w:rPr>
          <w:sz w:val="20"/>
        </w:rPr>
        <w:t>0</w:t>
      </w:r>
      <w:r w:rsidRPr="00C22572">
        <w:rPr>
          <w:sz w:val="20"/>
        </w:rPr>
        <w:t>0</w:t>
      </w:r>
      <w:r w:rsidRPr="00E3790F">
        <w:rPr>
          <w:sz w:val="20"/>
        </w:rPr>
        <w:t xml:space="preserve"> a.m., </w:t>
      </w:r>
      <w:proofErr w:type="spellStart"/>
      <w:r w:rsidRPr="00E3790F">
        <w:rPr>
          <w:sz w:val="20"/>
        </w:rPr>
        <w:t>Anguillian</w:t>
      </w:r>
      <w:proofErr w:type="spellEnd"/>
      <w:r w:rsidRPr="00E3790F">
        <w:rPr>
          <w:sz w:val="20"/>
        </w:rPr>
        <w:t xml:space="preserve"> Time, at Ground Floor, </w:t>
      </w:r>
      <w:proofErr w:type="spellStart"/>
      <w:r w:rsidRPr="00E3790F">
        <w:rPr>
          <w:sz w:val="20"/>
        </w:rPr>
        <w:t>Hansa</w:t>
      </w:r>
      <w:proofErr w:type="spellEnd"/>
      <w:r w:rsidRPr="00E3790F">
        <w:rPr>
          <w:sz w:val="20"/>
        </w:rPr>
        <w:t xml:space="preserve"> Bank Building, </w:t>
      </w:r>
      <w:proofErr w:type="spellStart"/>
      <w:r w:rsidRPr="00E3790F">
        <w:rPr>
          <w:sz w:val="20"/>
        </w:rPr>
        <w:t>Landsome</w:t>
      </w:r>
      <w:proofErr w:type="spellEnd"/>
      <w:r w:rsidRPr="00E3790F">
        <w:rPr>
          <w:sz w:val="20"/>
        </w:rPr>
        <w:t xml:space="preserve"> Road, The Valley, Anguilla, </w:t>
      </w:r>
      <w:proofErr w:type="gramStart"/>
      <w:r w:rsidRPr="00E3790F">
        <w:rPr>
          <w:sz w:val="20"/>
        </w:rPr>
        <w:t>British</w:t>
      </w:r>
      <w:proofErr w:type="gramEnd"/>
      <w:r w:rsidRPr="00E3790F">
        <w:rPr>
          <w:sz w:val="20"/>
        </w:rPr>
        <w:t xml:space="preserve"> West Indies.</w:t>
      </w:r>
    </w:p>
    <w:p w14:paraId="40311994" w14:textId="77777777" w:rsidR="00B256B5" w:rsidRDefault="00B256B5" w:rsidP="00290380">
      <w:pPr>
        <w:widowControl w:val="0"/>
        <w:autoSpaceDE w:val="0"/>
        <w:autoSpaceDN w:val="0"/>
        <w:adjustRightInd w:val="0"/>
        <w:spacing w:after="120"/>
        <w:jc w:val="both"/>
        <w:rPr>
          <w:sz w:val="20"/>
        </w:rPr>
      </w:pPr>
      <w:r>
        <w:rPr>
          <w:sz w:val="20"/>
        </w:rPr>
        <w:t xml:space="preserve">Important information concerning the matters to be acted upon at the meeting is contained in the accompanying Notice of Annual Meeting of Stockholders and Proxy Statement. The business to be conducted at the Annual Meeting includes </w:t>
      </w:r>
      <w:r w:rsidR="00F97CB3">
        <w:rPr>
          <w:sz w:val="20"/>
        </w:rPr>
        <w:t xml:space="preserve">fixing the number of directors; </w:t>
      </w:r>
      <w:r>
        <w:rPr>
          <w:sz w:val="20"/>
        </w:rPr>
        <w:t xml:space="preserve">the election of our directors; ratification of the appointment of </w:t>
      </w:r>
      <w:r w:rsidRPr="00DA5472">
        <w:rPr>
          <w:sz w:val="20"/>
        </w:rPr>
        <w:t xml:space="preserve">Davidson &amp; Company LLP, Chartered Accountants, </w:t>
      </w:r>
      <w:r>
        <w:rPr>
          <w:sz w:val="20"/>
        </w:rPr>
        <w:t>as independent audit</w:t>
      </w:r>
      <w:r w:rsidR="00643F10">
        <w:rPr>
          <w:sz w:val="20"/>
        </w:rPr>
        <w:t>ors for the Company for the 201</w:t>
      </w:r>
      <w:r w:rsidR="00AE4DDA">
        <w:rPr>
          <w:sz w:val="20"/>
        </w:rPr>
        <w:t>6</w:t>
      </w:r>
      <w:r>
        <w:rPr>
          <w:sz w:val="20"/>
        </w:rPr>
        <w:t xml:space="preserve"> fiscal year; </w:t>
      </w:r>
      <w:r w:rsidR="00F97CB3">
        <w:rPr>
          <w:sz w:val="20"/>
        </w:rPr>
        <w:t>Ratification and confirmation</w:t>
      </w:r>
      <w:r w:rsidR="0098191B">
        <w:rPr>
          <w:sz w:val="20"/>
        </w:rPr>
        <w:t xml:space="preserve"> of </w:t>
      </w:r>
      <w:r w:rsidR="0099518E">
        <w:rPr>
          <w:sz w:val="20"/>
        </w:rPr>
        <w:t>the 201</w:t>
      </w:r>
      <w:r w:rsidR="00AE4DDA">
        <w:rPr>
          <w:sz w:val="20"/>
        </w:rPr>
        <w:t>6</w:t>
      </w:r>
      <w:r w:rsidR="0099518E">
        <w:rPr>
          <w:sz w:val="20"/>
        </w:rPr>
        <w:t xml:space="preserve"> S</w:t>
      </w:r>
      <w:r w:rsidR="0098191B">
        <w:rPr>
          <w:sz w:val="20"/>
        </w:rPr>
        <w:t>toc</w:t>
      </w:r>
      <w:r w:rsidR="0099518E">
        <w:rPr>
          <w:sz w:val="20"/>
        </w:rPr>
        <w:t>k Option P</w:t>
      </w:r>
      <w:r w:rsidR="0098191B">
        <w:rPr>
          <w:sz w:val="20"/>
        </w:rPr>
        <w:t xml:space="preserve">lan </w:t>
      </w:r>
      <w:r>
        <w:rPr>
          <w:sz w:val="20"/>
        </w:rPr>
        <w:t>and consideration of any other matter that may properly come before the meeting and any adjournment or postponement thereof.</w:t>
      </w:r>
      <w:r w:rsidR="00F97CB3">
        <w:rPr>
          <w:sz w:val="20"/>
        </w:rPr>
        <w:t xml:space="preserve"> </w:t>
      </w:r>
      <w:r w:rsidR="00F97CB3" w:rsidRPr="00F97CB3">
        <w:rPr>
          <w:sz w:val="20"/>
        </w:rPr>
        <w:t xml:space="preserve">Additionally we would like to thank Mr. George </w:t>
      </w:r>
      <w:proofErr w:type="spellStart"/>
      <w:r w:rsidR="00F97CB3" w:rsidRPr="00F97CB3">
        <w:rPr>
          <w:sz w:val="20"/>
        </w:rPr>
        <w:t>Whitton</w:t>
      </w:r>
      <w:proofErr w:type="spellEnd"/>
      <w:r w:rsidR="00F97CB3" w:rsidRPr="00F97CB3">
        <w:rPr>
          <w:sz w:val="20"/>
        </w:rPr>
        <w:t xml:space="preserve"> for his </w:t>
      </w:r>
      <w:proofErr w:type="gramStart"/>
      <w:r w:rsidR="00F97CB3" w:rsidRPr="00F97CB3">
        <w:rPr>
          <w:sz w:val="20"/>
        </w:rPr>
        <w:t>long standing</w:t>
      </w:r>
      <w:proofErr w:type="gramEnd"/>
      <w:r w:rsidR="00F97CB3" w:rsidRPr="00F97CB3">
        <w:rPr>
          <w:sz w:val="20"/>
        </w:rPr>
        <w:t xml:space="preserve"> service on our Board and wish him well going forward.</w:t>
      </w:r>
    </w:p>
    <w:p w14:paraId="36AF22E6" w14:textId="77777777" w:rsidR="00B256B5" w:rsidRDefault="00B256B5" w:rsidP="00290380">
      <w:pPr>
        <w:widowControl w:val="0"/>
        <w:autoSpaceDE w:val="0"/>
        <w:autoSpaceDN w:val="0"/>
        <w:adjustRightInd w:val="0"/>
        <w:spacing w:after="120"/>
        <w:jc w:val="both"/>
        <w:rPr>
          <w:sz w:val="20"/>
        </w:rPr>
      </w:pPr>
      <w:r>
        <w:rPr>
          <w:sz w:val="20"/>
        </w:rPr>
        <w:t xml:space="preserve">Our Board of Directors has fixed the close of business on </w:t>
      </w:r>
      <w:r w:rsidR="00AE4DDA">
        <w:rPr>
          <w:sz w:val="20"/>
        </w:rPr>
        <w:t>September 22</w:t>
      </w:r>
      <w:r w:rsidR="00915BF4">
        <w:rPr>
          <w:sz w:val="20"/>
        </w:rPr>
        <w:t>, 201</w:t>
      </w:r>
      <w:r w:rsidR="00AE4DDA">
        <w:rPr>
          <w:sz w:val="20"/>
        </w:rPr>
        <w:t>6</w:t>
      </w:r>
      <w:r>
        <w:rPr>
          <w:sz w:val="20"/>
        </w:rPr>
        <w:t>, as the record date for determining those stockholders who are entitled to notice and to vote at the Annual Meeting and any adjournment or postponement thereof.</w:t>
      </w:r>
    </w:p>
    <w:p w14:paraId="77DAAD1D" w14:textId="77777777" w:rsidR="00B256B5" w:rsidRDefault="00B256B5" w:rsidP="00290380">
      <w:pPr>
        <w:widowControl w:val="0"/>
        <w:autoSpaceDE w:val="0"/>
        <w:autoSpaceDN w:val="0"/>
        <w:adjustRightInd w:val="0"/>
        <w:spacing w:after="120"/>
        <w:jc w:val="both"/>
        <w:rPr>
          <w:sz w:val="20"/>
        </w:rPr>
      </w:pPr>
      <w:r>
        <w:rPr>
          <w:sz w:val="20"/>
        </w:rPr>
        <w:t>Your vote is important. Registered stockholders can vote their shares by mailing back the accompanying proxy card</w:t>
      </w:r>
      <w:r w:rsidR="004A718D">
        <w:rPr>
          <w:sz w:val="20"/>
        </w:rPr>
        <w:t xml:space="preserve"> or voting electronically</w:t>
      </w:r>
      <w:r>
        <w:rPr>
          <w:sz w:val="20"/>
        </w:rPr>
        <w:t xml:space="preserve">. Voting by proxy will ensure your representation at the Annual Meeting if you do not attend in person. Mailing </w:t>
      </w:r>
      <w:r>
        <w:rPr>
          <w:sz w:val="20"/>
        </w:rPr>
        <w:lastRenderedPageBreak/>
        <w:t xml:space="preserve">your completed proxy card </w:t>
      </w:r>
      <w:r w:rsidR="004A718D">
        <w:rPr>
          <w:sz w:val="20"/>
        </w:rPr>
        <w:t xml:space="preserve">or voting online </w:t>
      </w:r>
      <w:r>
        <w:rPr>
          <w:sz w:val="20"/>
        </w:rPr>
        <w:t>will not prevent you from voting in person at the Annual Meeting if you wish to do so.</w:t>
      </w:r>
    </w:p>
    <w:p w14:paraId="1B303064" w14:textId="77777777" w:rsidR="00B256B5" w:rsidRDefault="00B256B5" w:rsidP="00290380">
      <w:pPr>
        <w:widowControl w:val="0"/>
        <w:autoSpaceDE w:val="0"/>
        <w:autoSpaceDN w:val="0"/>
        <w:adjustRightInd w:val="0"/>
        <w:spacing w:after="120"/>
        <w:jc w:val="both"/>
        <w:rPr>
          <w:sz w:val="20"/>
        </w:rPr>
      </w:pPr>
      <w:r>
        <w:rPr>
          <w:sz w:val="20"/>
        </w:rPr>
        <w:t xml:space="preserve">A copy of our Annual Report on Form 10-K and Audited Financial Statements for </w:t>
      </w:r>
      <w:r w:rsidR="00915BF4">
        <w:rPr>
          <w:sz w:val="20"/>
        </w:rPr>
        <w:t>the year ended December 31, 201</w:t>
      </w:r>
      <w:r w:rsidR="00AE4DDA">
        <w:rPr>
          <w:sz w:val="20"/>
        </w:rPr>
        <w:t>5</w:t>
      </w:r>
      <w:r>
        <w:rPr>
          <w:sz w:val="20"/>
        </w:rPr>
        <w:t xml:space="preserve">, is included in this mailing to all stockholders entitled to notice and to vote at the Annual Meeting or is available </w:t>
      </w:r>
      <w:r w:rsidRPr="00FA093D">
        <w:rPr>
          <w:sz w:val="20"/>
        </w:rPr>
        <w:t xml:space="preserve">on the Company’s website at </w:t>
      </w:r>
      <w:r w:rsidR="00AB30A8" w:rsidRPr="006C7045">
        <w:rPr>
          <w:sz w:val="20"/>
        </w:rPr>
        <w:t>http://investor.shoalgames.com</w:t>
      </w:r>
      <w:r w:rsidRPr="00C22572">
        <w:rPr>
          <w:sz w:val="20"/>
        </w:rPr>
        <w:t>.</w:t>
      </w:r>
    </w:p>
    <w:p w14:paraId="22BD33BD" w14:textId="77777777" w:rsidR="00B256B5" w:rsidRDefault="00B256B5" w:rsidP="00780995">
      <w:pPr>
        <w:widowControl w:val="0"/>
        <w:autoSpaceDE w:val="0"/>
        <w:autoSpaceDN w:val="0"/>
        <w:adjustRightInd w:val="0"/>
        <w:spacing w:after="80"/>
        <w:jc w:val="both"/>
        <w:rPr>
          <w:b/>
          <w:i/>
          <w:sz w:val="20"/>
        </w:rPr>
      </w:pPr>
      <w:r>
        <w:rPr>
          <w:sz w:val="20"/>
        </w:rPr>
        <w:t>Sincerely yours,</w:t>
      </w:r>
    </w:p>
    <w:p w14:paraId="4F76911B" w14:textId="77777777" w:rsidR="00B256B5" w:rsidRDefault="00B256B5" w:rsidP="00B256B5">
      <w:pPr>
        <w:widowControl w:val="0"/>
        <w:autoSpaceDE w:val="0"/>
        <w:autoSpaceDN w:val="0"/>
        <w:adjustRightInd w:val="0"/>
        <w:rPr>
          <w:b/>
          <w:i/>
          <w:sz w:val="20"/>
        </w:rPr>
      </w:pPr>
      <w:r>
        <w:rPr>
          <w:i/>
          <w:sz w:val="20"/>
          <w:u w:val="single"/>
        </w:rPr>
        <w:t>/s/ "</w:t>
      </w:r>
      <w:r w:rsidR="00694B1B">
        <w:rPr>
          <w:i/>
          <w:sz w:val="20"/>
          <w:u w:val="single"/>
        </w:rPr>
        <w:t>J</w:t>
      </w:r>
      <w:r>
        <w:rPr>
          <w:i/>
          <w:sz w:val="20"/>
          <w:u w:val="single"/>
        </w:rPr>
        <w:t>. M. Williams"</w:t>
      </w:r>
    </w:p>
    <w:p w14:paraId="12A9A289" w14:textId="77777777" w:rsidR="00B256B5" w:rsidRDefault="00694B1B">
      <w:pPr>
        <w:jc w:val="both"/>
        <w:rPr>
          <w:sz w:val="20"/>
        </w:rPr>
      </w:pPr>
      <w:r>
        <w:rPr>
          <w:sz w:val="20"/>
        </w:rPr>
        <w:t>J</w:t>
      </w:r>
      <w:r w:rsidR="00B256B5">
        <w:rPr>
          <w:sz w:val="20"/>
        </w:rPr>
        <w:t>. M. Williams</w:t>
      </w:r>
    </w:p>
    <w:p w14:paraId="10CD2090" w14:textId="77777777" w:rsidR="00B256B5" w:rsidRDefault="00B256B5">
      <w:pPr>
        <w:widowControl w:val="0"/>
        <w:autoSpaceDE w:val="0"/>
        <w:autoSpaceDN w:val="0"/>
        <w:adjustRightInd w:val="0"/>
        <w:rPr>
          <w:sz w:val="20"/>
        </w:rPr>
      </w:pPr>
      <w:r>
        <w:rPr>
          <w:sz w:val="20"/>
        </w:rPr>
        <w:t>President and Chief Executive Officer</w:t>
      </w:r>
    </w:p>
    <w:p w14:paraId="2866F008" w14:textId="77777777" w:rsidR="00B256B5" w:rsidRDefault="00B256B5">
      <w:pPr>
        <w:widowControl w:val="0"/>
        <w:autoSpaceDE w:val="0"/>
        <w:autoSpaceDN w:val="0"/>
        <w:adjustRightInd w:val="0"/>
        <w:jc w:val="center"/>
        <w:rPr>
          <w:b/>
          <w:sz w:val="20"/>
        </w:rPr>
      </w:pPr>
      <w:r>
        <w:rPr>
          <w:sz w:val="20"/>
        </w:rPr>
        <w:br w:type="page"/>
      </w:r>
      <w:r>
        <w:rPr>
          <w:b/>
          <w:sz w:val="20"/>
        </w:rPr>
        <w:lastRenderedPageBreak/>
        <w:t xml:space="preserve">NOTICE OF ANNUAL GENERAL MEETING </w:t>
      </w:r>
    </w:p>
    <w:p w14:paraId="101333D5" w14:textId="77777777" w:rsidR="00B256B5" w:rsidRDefault="00B256B5">
      <w:pPr>
        <w:widowControl w:val="0"/>
        <w:autoSpaceDE w:val="0"/>
        <w:autoSpaceDN w:val="0"/>
        <w:adjustRightInd w:val="0"/>
        <w:rPr>
          <w:sz w:val="20"/>
        </w:rPr>
      </w:pPr>
    </w:p>
    <w:p w14:paraId="4BB82C73" w14:textId="77777777" w:rsidR="00B256B5" w:rsidRDefault="00B256B5" w:rsidP="00B256B5">
      <w:pPr>
        <w:widowControl w:val="0"/>
        <w:autoSpaceDE w:val="0"/>
        <w:autoSpaceDN w:val="0"/>
        <w:adjustRightInd w:val="0"/>
        <w:jc w:val="both"/>
        <w:rPr>
          <w:sz w:val="20"/>
        </w:rPr>
      </w:pPr>
      <w:r w:rsidRPr="00275E88">
        <w:rPr>
          <w:sz w:val="20"/>
        </w:rPr>
        <w:t xml:space="preserve">Notice is hereby given that the Annual Meeting (the "Meeting") of the stockholders of </w:t>
      </w:r>
      <w:r w:rsidR="00AB30A8">
        <w:rPr>
          <w:sz w:val="20"/>
        </w:rPr>
        <w:t xml:space="preserve">Shoal Games Ltd. (previously </w:t>
      </w:r>
      <w:r w:rsidRPr="00275E88">
        <w:rPr>
          <w:sz w:val="20"/>
        </w:rPr>
        <w:t>Bingo.com, Ltd.</w:t>
      </w:r>
      <w:r w:rsidR="00AB30A8">
        <w:rPr>
          <w:sz w:val="20"/>
        </w:rPr>
        <w:t>)</w:t>
      </w:r>
      <w:r w:rsidRPr="00275E88">
        <w:rPr>
          <w:sz w:val="20"/>
        </w:rPr>
        <w:t xml:space="preserve"> (</w:t>
      </w:r>
      <w:proofErr w:type="gramStart"/>
      <w:r w:rsidRPr="00275E88">
        <w:rPr>
          <w:sz w:val="20"/>
        </w:rPr>
        <w:t>the</w:t>
      </w:r>
      <w:proofErr w:type="gramEnd"/>
      <w:r w:rsidRPr="00275E88">
        <w:rPr>
          <w:sz w:val="20"/>
        </w:rPr>
        <w:t xml:space="preserve"> "Company") will be held at </w:t>
      </w:r>
      <w:r w:rsidR="00C22572">
        <w:rPr>
          <w:sz w:val="20"/>
        </w:rPr>
        <w:t>11</w:t>
      </w:r>
      <w:r w:rsidR="00915BF4">
        <w:rPr>
          <w:sz w:val="20"/>
        </w:rPr>
        <w:t>:</w:t>
      </w:r>
      <w:r w:rsidR="0098191B">
        <w:rPr>
          <w:sz w:val="20"/>
        </w:rPr>
        <w:t>0</w:t>
      </w:r>
      <w:r w:rsidRPr="00C22572">
        <w:rPr>
          <w:sz w:val="20"/>
        </w:rPr>
        <w:t>0</w:t>
      </w:r>
      <w:r w:rsidRPr="00275E88">
        <w:rPr>
          <w:sz w:val="20"/>
        </w:rPr>
        <w:t xml:space="preserve"> a.m. (local time in Anguilla, British West Indies) on </w:t>
      </w:r>
      <w:r w:rsidR="0098191B">
        <w:rPr>
          <w:sz w:val="20"/>
        </w:rPr>
        <w:t xml:space="preserve">Wednesday </w:t>
      </w:r>
      <w:r w:rsidR="00AE4DDA">
        <w:rPr>
          <w:sz w:val="20"/>
        </w:rPr>
        <w:t>November 9</w:t>
      </w:r>
      <w:r w:rsidR="00915BF4">
        <w:rPr>
          <w:sz w:val="20"/>
        </w:rPr>
        <w:t>, 201</w:t>
      </w:r>
      <w:r w:rsidR="00AE4DDA">
        <w:rPr>
          <w:sz w:val="20"/>
        </w:rPr>
        <w:t>6</w:t>
      </w:r>
      <w:r w:rsidRPr="00275E88">
        <w:rPr>
          <w:sz w:val="20"/>
        </w:rPr>
        <w:t xml:space="preserve">, in the Boardroom of the </w:t>
      </w:r>
      <w:r w:rsidR="00AB30A8">
        <w:rPr>
          <w:sz w:val="20"/>
        </w:rPr>
        <w:t>Shoal Games</w:t>
      </w:r>
      <w:r w:rsidRPr="00275E88">
        <w:rPr>
          <w:sz w:val="20"/>
        </w:rPr>
        <w:t xml:space="preserve"> Anguilla office, located at </w:t>
      </w:r>
      <w:r w:rsidRPr="00E3790F">
        <w:rPr>
          <w:sz w:val="20"/>
        </w:rPr>
        <w:t xml:space="preserve">Ground Floor, </w:t>
      </w:r>
      <w:proofErr w:type="spellStart"/>
      <w:r w:rsidRPr="00E3790F">
        <w:rPr>
          <w:sz w:val="20"/>
        </w:rPr>
        <w:t>Hansa</w:t>
      </w:r>
      <w:proofErr w:type="spellEnd"/>
      <w:r w:rsidRPr="00E3790F">
        <w:rPr>
          <w:sz w:val="20"/>
        </w:rPr>
        <w:t xml:space="preserve"> Bank Building, </w:t>
      </w:r>
      <w:proofErr w:type="spellStart"/>
      <w:r w:rsidRPr="00E3790F">
        <w:rPr>
          <w:sz w:val="20"/>
        </w:rPr>
        <w:t>Landsome</w:t>
      </w:r>
      <w:proofErr w:type="spellEnd"/>
      <w:r w:rsidRPr="00E3790F">
        <w:rPr>
          <w:sz w:val="20"/>
        </w:rPr>
        <w:t xml:space="preserve"> Road, The Valley, Anguilla, British West Indies,</w:t>
      </w:r>
      <w:r w:rsidRPr="00275E88">
        <w:rPr>
          <w:sz w:val="20"/>
        </w:rPr>
        <w:t xml:space="preserve"> for the following purposes:</w:t>
      </w:r>
    </w:p>
    <w:p w14:paraId="738E08D9" w14:textId="77777777" w:rsidR="00B256B5" w:rsidRPr="00275E88" w:rsidRDefault="00B256B5" w:rsidP="00B256B5">
      <w:pPr>
        <w:widowControl w:val="0"/>
        <w:autoSpaceDE w:val="0"/>
        <w:autoSpaceDN w:val="0"/>
        <w:adjustRightInd w:val="0"/>
        <w:jc w:val="both"/>
        <w:rPr>
          <w:sz w:val="20"/>
        </w:rPr>
      </w:pPr>
    </w:p>
    <w:p w14:paraId="2AF65B34" w14:textId="77777777" w:rsidR="00B256B5" w:rsidRDefault="00B256B5" w:rsidP="00B256B5">
      <w:pPr>
        <w:numPr>
          <w:ilvl w:val="0"/>
          <w:numId w:val="1"/>
        </w:numPr>
        <w:jc w:val="both"/>
        <w:rPr>
          <w:sz w:val="20"/>
        </w:rPr>
      </w:pPr>
      <w:r>
        <w:rPr>
          <w:sz w:val="20"/>
        </w:rPr>
        <w:t>To elect members to our Board of Directors to serve for the ensuing year;</w:t>
      </w:r>
    </w:p>
    <w:p w14:paraId="4815A2CC" w14:textId="6192568D" w:rsidR="0012039A" w:rsidRDefault="0012039A" w:rsidP="001E03DF">
      <w:pPr>
        <w:numPr>
          <w:ilvl w:val="0"/>
          <w:numId w:val="1"/>
        </w:numPr>
        <w:spacing w:before="120"/>
        <w:ind w:left="1196" w:hanging="357"/>
        <w:jc w:val="both"/>
        <w:rPr>
          <w:sz w:val="20"/>
        </w:rPr>
      </w:pPr>
      <w:r>
        <w:rPr>
          <w:sz w:val="20"/>
        </w:rPr>
        <w:t>To fix the number</w:t>
      </w:r>
      <w:r w:rsidR="001E03DF">
        <w:rPr>
          <w:sz w:val="20"/>
        </w:rPr>
        <w:t>s</w:t>
      </w:r>
      <w:r>
        <w:rPr>
          <w:sz w:val="20"/>
        </w:rPr>
        <w:t xml:space="preserve"> of director</w:t>
      </w:r>
      <w:r w:rsidR="00763EAD">
        <w:rPr>
          <w:sz w:val="20"/>
        </w:rPr>
        <w:t>s</w:t>
      </w:r>
      <w:r>
        <w:rPr>
          <w:sz w:val="20"/>
        </w:rPr>
        <w:t xml:space="preserve"> to be elected at the meeting;</w:t>
      </w:r>
    </w:p>
    <w:p w14:paraId="01133BD6" w14:textId="77777777" w:rsidR="00B256B5" w:rsidRDefault="00B256B5" w:rsidP="00B256B5">
      <w:pPr>
        <w:jc w:val="both"/>
        <w:rPr>
          <w:sz w:val="20"/>
        </w:rPr>
      </w:pPr>
    </w:p>
    <w:p w14:paraId="59EB3E68" w14:textId="77777777" w:rsidR="00B256B5" w:rsidRPr="004A3864" w:rsidRDefault="004A3864" w:rsidP="00B256B5">
      <w:pPr>
        <w:numPr>
          <w:ilvl w:val="0"/>
          <w:numId w:val="1"/>
        </w:numPr>
        <w:jc w:val="both"/>
        <w:rPr>
          <w:sz w:val="20"/>
          <w:szCs w:val="20"/>
        </w:rPr>
      </w:pPr>
      <w:r w:rsidRPr="004A3864">
        <w:rPr>
          <w:sz w:val="20"/>
          <w:szCs w:val="20"/>
        </w:rPr>
        <w:t>To appoint auditors for the Co</w:t>
      </w:r>
      <w:r>
        <w:rPr>
          <w:sz w:val="20"/>
          <w:szCs w:val="20"/>
        </w:rPr>
        <w:t>mpany</w:t>
      </w:r>
      <w:r w:rsidRPr="004A3864">
        <w:rPr>
          <w:sz w:val="20"/>
          <w:szCs w:val="20"/>
        </w:rPr>
        <w:t xml:space="preserve"> for the ensuing financial year and to authorize the directors to fix the remuneration to be paid to the auditors</w:t>
      </w:r>
      <w:r>
        <w:rPr>
          <w:sz w:val="20"/>
          <w:szCs w:val="20"/>
        </w:rPr>
        <w:t>;</w:t>
      </w:r>
    </w:p>
    <w:p w14:paraId="30C6086E" w14:textId="77777777" w:rsidR="0098191B" w:rsidRDefault="0098191B" w:rsidP="00B256B5">
      <w:pPr>
        <w:jc w:val="both"/>
        <w:rPr>
          <w:sz w:val="20"/>
        </w:rPr>
      </w:pPr>
    </w:p>
    <w:p w14:paraId="383E3170" w14:textId="77777777" w:rsidR="0098191B" w:rsidRPr="004A3864" w:rsidRDefault="004A3864" w:rsidP="00B256B5">
      <w:pPr>
        <w:numPr>
          <w:ilvl w:val="0"/>
          <w:numId w:val="1"/>
        </w:numPr>
        <w:jc w:val="both"/>
        <w:rPr>
          <w:sz w:val="20"/>
          <w:szCs w:val="20"/>
        </w:rPr>
      </w:pPr>
      <w:r w:rsidRPr="004A3864">
        <w:rPr>
          <w:sz w:val="20"/>
          <w:szCs w:val="20"/>
        </w:rPr>
        <w:t>To consider, and if thought fit, ratify and approve, by an ordinary resolution, the Co</w:t>
      </w:r>
      <w:r>
        <w:rPr>
          <w:sz w:val="20"/>
          <w:szCs w:val="20"/>
        </w:rPr>
        <w:t>mpany</w:t>
      </w:r>
      <w:r w:rsidRPr="004A3864">
        <w:rPr>
          <w:sz w:val="20"/>
          <w:szCs w:val="20"/>
        </w:rPr>
        <w:t>’s 10% rolling stock option plan as more particularly set out in the accompanying information circular</w:t>
      </w:r>
      <w:r>
        <w:rPr>
          <w:sz w:val="20"/>
          <w:szCs w:val="20"/>
        </w:rPr>
        <w:t>; and</w:t>
      </w:r>
    </w:p>
    <w:p w14:paraId="44FB687C" w14:textId="77777777" w:rsidR="0098191B" w:rsidRDefault="0098191B" w:rsidP="001F07AB">
      <w:pPr>
        <w:jc w:val="both"/>
        <w:rPr>
          <w:sz w:val="20"/>
        </w:rPr>
      </w:pPr>
    </w:p>
    <w:p w14:paraId="7BE42BDE" w14:textId="77777777" w:rsidR="00B256B5" w:rsidRDefault="00B256B5" w:rsidP="00B256B5">
      <w:pPr>
        <w:numPr>
          <w:ilvl w:val="0"/>
          <w:numId w:val="1"/>
        </w:numPr>
        <w:jc w:val="both"/>
        <w:rPr>
          <w:sz w:val="20"/>
        </w:rPr>
      </w:pPr>
      <w:r>
        <w:rPr>
          <w:sz w:val="20"/>
        </w:rPr>
        <w:t>To transact such other business as may properly come before the Annual Meeting and any adjournment or postponement thereof.</w:t>
      </w:r>
    </w:p>
    <w:p w14:paraId="7B73E725" w14:textId="77777777" w:rsidR="00B256B5" w:rsidRDefault="00B256B5" w:rsidP="00B256B5">
      <w:pPr>
        <w:widowControl w:val="0"/>
        <w:autoSpaceDE w:val="0"/>
        <w:autoSpaceDN w:val="0"/>
        <w:adjustRightInd w:val="0"/>
        <w:jc w:val="both"/>
        <w:rPr>
          <w:sz w:val="20"/>
        </w:rPr>
      </w:pPr>
    </w:p>
    <w:p w14:paraId="28776E41" w14:textId="77777777" w:rsidR="00B256B5" w:rsidRDefault="00B256B5" w:rsidP="00B256B5">
      <w:pPr>
        <w:widowControl w:val="0"/>
        <w:autoSpaceDE w:val="0"/>
        <w:autoSpaceDN w:val="0"/>
        <w:adjustRightInd w:val="0"/>
        <w:jc w:val="both"/>
        <w:rPr>
          <w:sz w:val="20"/>
        </w:rPr>
      </w:pPr>
      <w:r>
        <w:rPr>
          <w:b/>
          <w:sz w:val="20"/>
        </w:rPr>
        <w:t xml:space="preserve">Accompanying this Notice is a Proxy Statement and a form of Proxy. </w:t>
      </w:r>
    </w:p>
    <w:p w14:paraId="08CD782D" w14:textId="77777777" w:rsidR="00B256B5" w:rsidRDefault="00B256B5" w:rsidP="00B256B5">
      <w:pPr>
        <w:widowControl w:val="0"/>
        <w:autoSpaceDE w:val="0"/>
        <w:autoSpaceDN w:val="0"/>
        <w:adjustRightInd w:val="0"/>
        <w:jc w:val="both"/>
        <w:rPr>
          <w:sz w:val="20"/>
        </w:rPr>
      </w:pPr>
    </w:p>
    <w:p w14:paraId="4D88118A" w14:textId="77777777" w:rsidR="00B256B5" w:rsidRDefault="00B256B5" w:rsidP="00B256B5">
      <w:pPr>
        <w:widowControl w:val="0"/>
        <w:autoSpaceDE w:val="0"/>
        <w:autoSpaceDN w:val="0"/>
        <w:adjustRightInd w:val="0"/>
        <w:jc w:val="both"/>
        <w:rPr>
          <w:sz w:val="20"/>
        </w:rPr>
      </w:pPr>
      <w:r>
        <w:rPr>
          <w:sz w:val="20"/>
        </w:rPr>
        <w:t xml:space="preserve">The enclosed Proxy is solicited by management of the Company and shareholders may amend it, if desired, by inserting in the space provided, an individual designated to act as proxy holder at the Meeting. The holders of Common Stock of the Company of record at the close of business on </w:t>
      </w:r>
      <w:r w:rsidR="00AE4DDA">
        <w:rPr>
          <w:sz w:val="20"/>
        </w:rPr>
        <w:t>September 22</w:t>
      </w:r>
      <w:r w:rsidR="00915BF4">
        <w:rPr>
          <w:sz w:val="20"/>
        </w:rPr>
        <w:t>, 201</w:t>
      </w:r>
      <w:r w:rsidR="00AE4DDA">
        <w:rPr>
          <w:sz w:val="20"/>
        </w:rPr>
        <w:t>6</w:t>
      </w:r>
      <w:r w:rsidRPr="00E15786">
        <w:rPr>
          <w:sz w:val="20"/>
        </w:rPr>
        <w:t>,</w:t>
      </w:r>
      <w:r>
        <w:rPr>
          <w:sz w:val="20"/>
        </w:rPr>
        <w:t xml:space="preserve"> will be entitled to vote at the Meeting. </w:t>
      </w:r>
    </w:p>
    <w:p w14:paraId="7815C800" w14:textId="77777777" w:rsidR="00B256B5" w:rsidRDefault="00B256B5" w:rsidP="00B256B5">
      <w:pPr>
        <w:widowControl w:val="0"/>
        <w:autoSpaceDE w:val="0"/>
        <w:autoSpaceDN w:val="0"/>
        <w:adjustRightInd w:val="0"/>
        <w:jc w:val="both"/>
        <w:rPr>
          <w:sz w:val="20"/>
        </w:rPr>
      </w:pPr>
    </w:p>
    <w:p w14:paraId="76A6A547" w14:textId="77777777" w:rsidR="00B256B5" w:rsidRDefault="00B256B5" w:rsidP="00B256B5">
      <w:pPr>
        <w:widowControl w:val="0"/>
        <w:autoSpaceDE w:val="0"/>
        <w:autoSpaceDN w:val="0"/>
        <w:adjustRightInd w:val="0"/>
        <w:jc w:val="both"/>
        <w:rPr>
          <w:sz w:val="20"/>
        </w:rPr>
      </w:pPr>
      <w:r>
        <w:rPr>
          <w:sz w:val="20"/>
        </w:rPr>
        <w:t xml:space="preserve">All stockholders are cordially invited to attend the Meeting in person.  However, to assure your representation at the Meeting, you are urged to sign and return the enclosed proxy card as promptly as possible in the postage-prepaid envelope enclosed for that purpose.  Any stockholder attending the Meeting may vote in person even if the stockholder has returned a proxy card. </w:t>
      </w:r>
    </w:p>
    <w:p w14:paraId="721F899A" w14:textId="77777777" w:rsidR="00B256B5" w:rsidRDefault="00B256B5" w:rsidP="00B256B5">
      <w:pPr>
        <w:widowControl w:val="0"/>
        <w:autoSpaceDE w:val="0"/>
        <w:autoSpaceDN w:val="0"/>
        <w:adjustRightInd w:val="0"/>
        <w:jc w:val="both"/>
        <w:rPr>
          <w:sz w:val="20"/>
        </w:rPr>
      </w:pPr>
    </w:p>
    <w:p w14:paraId="3EEEE00B" w14:textId="77777777" w:rsidR="00B256B5" w:rsidRPr="00FA093D" w:rsidRDefault="00B256B5" w:rsidP="00B256B5">
      <w:pPr>
        <w:widowControl w:val="0"/>
        <w:autoSpaceDE w:val="0"/>
        <w:autoSpaceDN w:val="0"/>
        <w:adjustRightInd w:val="0"/>
        <w:jc w:val="both"/>
        <w:rPr>
          <w:b/>
          <w:sz w:val="20"/>
        </w:rPr>
      </w:pPr>
      <w:proofErr w:type="gramStart"/>
      <w:r w:rsidRPr="00FA093D">
        <w:rPr>
          <w:b/>
          <w:sz w:val="20"/>
        </w:rPr>
        <w:t>Internet availability of proxy materials.</w:t>
      </w:r>
      <w:proofErr w:type="gramEnd"/>
    </w:p>
    <w:p w14:paraId="6D15CCA7" w14:textId="77777777" w:rsidR="00B256B5" w:rsidRPr="00FA093D" w:rsidRDefault="00B256B5" w:rsidP="00B256B5">
      <w:pPr>
        <w:widowControl w:val="0"/>
        <w:autoSpaceDE w:val="0"/>
        <w:autoSpaceDN w:val="0"/>
        <w:adjustRightInd w:val="0"/>
        <w:jc w:val="both"/>
        <w:rPr>
          <w:sz w:val="20"/>
        </w:rPr>
      </w:pPr>
      <w:r w:rsidRPr="00FA093D">
        <w:rPr>
          <w:sz w:val="20"/>
        </w:rPr>
        <w:t xml:space="preserve">This Notice of Annual Meeting and Proxy Statement along with the form of proxy card and the Company’s Annual Report on Form 10-K for </w:t>
      </w:r>
      <w:r w:rsidR="00643F10">
        <w:rPr>
          <w:sz w:val="20"/>
        </w:rPr>
        <w:t>the ye</w:t>
      </w:r>
      <w:r w:rsidR="00915BF4">
        <w:rPr>
          <w:sz w:val="20"/>
        </w:rPr>
        <w:t>ar ended December 31, 201</w:t>
      </w:r>
      <w:r w:rsidR="00AE4DDA">
        <w:rPr>
          <w:sz w:val="20"/>
        </w:rPr>
        <w:t>5</w:t>
      </w:r>
      <w:r w:rsidR="00643F10">
        <w:rPr>
          <w:sz w:val="20"/>
        </w:rPr>
        <w:t>,</w:t>
      </w:r>
      <w:r w:rsidRPr="00FA093D">
        <w:rPr>
          <w:sz w:val="20"/>
        </w:rPr>
        <w:t xml:space="preserve"> will be availa</w:t>
      </w:r>
      <w:r w:rsidR="001F07AB">
        <w:rPr>
          <w:sz w:val="20"/>
        </w:rPr>
        <w:t>ble on the Company’s website at</w:t>
      </w:r>
      <w:r w:rsidR="00E26275" w:rsidRPr="00E26275">
        <w:t xml:space="preserve"> </w:t>
      </w:r>
      <w:r w:rsidR="00E26275" w:rsidRPr="001F07AB">
        <w:rPr>
          <w:sz w:val="20"/>
          <w:szCs w:val="20"/>
        </w:rPr>
        <w:t>http://investor.shoalgames.com</w:t>
      </w:r>
      <w:r w:rsidR="00E26275">
        <w:rPr>
          <w:sz w:val="20"/>
        </w:rPr>
        <w:t xml:space="preserve"> </w:t>
      </w:r>
      <w:r w:rsidRPr="00FA093D">
        <w:rPr>
          <w:sz w:val="20"/>
        </w:rPr>
        <w:t xml:space="preserve">beginning on the first day these materials are mailed to shareholders which </w:t>
      </w:r>
      <w:r>
        <w:rPr>
          <w:sz w:val="20"/>
        </w:rPr>
        <w:t xml:space="preserve">is anticipated to be </w:t>
      </w:r>
      <w:r w:rsidR="00AE4DDA">
        <w:rPr>
          <w:sz w:val="20"/>
        </w:rPr>
        <w:t>September 29</w:t>
      </w:r>
      <w:r w:rsidRPr="00C22572">
        <w:rPr>
          <w:sz w:val="20"/>
        </w:rPr>
        <w:t>,</w:t>
      </w:r>
      <w:r w:rsidR="00915BF4">
        <w:rPr>
          <w:sz w:val="20"/>
        </w:rPr>
        <w:t xml:space="preserve"> 201</w:t>
      </w:r>
      <w:r w:rsidR="00AE4DDA">
        <w:rPr>
          <w:sz w:val="20"/>
        </w:rPr>
        <w:t>6</w:t>
      </w:r>
      <w:r w:rsidRPr="00FA093D">
        <w:rPr>
          <w:sz w:val="20"/>
        </w:rPr>
        <w:t>.</w:t>
      </w:r>
    </w:p>
    <w:p w14:paraId="78590785" w14:textId="77777777" w:rsidR="00B256B5" w:rsidRDefault="00B256B5">
      <w:pPr>
        <w:widowControl w:val="0"/>
        <w:autoSpaceDE w:val="0"/>
        <w:autoSpaceDN w:val="0"/>
        <w:adjustRightInd w:val="0"/>
        <w:rPr>
          <w:sz w:val="20"/>
        </w:rPr>
      </w:pPr>
    </w:p>
    <w:p w14:paraId="0A82660A" w14:textId="77777777" w:rsidR="00143A4A" w:rsidRPr="00143A4A" w:rsidRDefault="00143A4A" w:rsidP="00143A4A">
      <w:pPr>
        <w:widowControl w:val="0"/>
        <w:autoSpaceDE w:val="0"/>
        <w:autoSpaceDN w:val="0"/>
        <w:adjustRightInd w:val="0"/>
        <w:rPr>
          <w:b/>
          <w:sz w:val="20"/>
        </w:rPr>
      </w:pPr>
      <w:r w:rsidRPr="00143A4A">
        <w:rPr>
          <w:b/>
          <w:sz w:val="20"/>
        </w:rPr>
        <w:t>Notice Regarding the Availability of Proxy Materials</w:t>
      </w:r>
    </w:p>
    <w:p w14:paraId="479156B0" w14:textId="77777777" w:rsidR="00143A4A" w:rsidRPr="00143A4A" w:rsidRDefault="00143A4A" w:rsidP="00143A4A">
      <w:pPr>
        <w:widowControl w:val="0"/>
        <w:autoSpaceDE w:val="0"/>
        <w:autoSpaceDN w:val="0"/>
        <w:adjustRightInd w:val="0"/>
        <w:jc w:val="both"/>
        <w:rPr>
          <w:sz w:val="20"/>
        </w:rPr>
      </w:pPr>
      <w:r w:rsidRPr="00143A4A">
        <w:rPr>
          <w:sz w:val="20"/>
        </w:rPr>
        <w:t>We have adopted the “notice and access” rule of the U.S. Securities and Exchange Commission (the “SEC”). As a result, we furnish proxy materials primarily via the Internet instead of mailing a printed copy of the proxy materials. Stockholders will receive a Notice of Internet Availability of Proxy Materials (the “Notice”) by mail which provides the website and other information on how to access and review the Proxy Statement and proxy materials over the Internet</w:t>
      </w:r>
      <w:r>
        <w:rPr>
          <w:sz w:val="20"/>
        </w:rPr>
        <w:t xml:space="preserve"> at the Company’s website at</w:t>
      </w:r>
      <w:r w:rsidRPr="00E26275">
        <w:t xml:space="preserve"> </w:t>
      </w:r>
      <w:r w:rsidRPr="001F07AB">
        <w:rPr>
          <w:sz w:val="20"/>
          <w:szCs w:val="20"/>
        </w:rPr>
        <w:t>http://investor.shoalgames.com</w:t>
      </w:r>
      <w:r w:rsidRPr="00143A4A">
        <w:rPr>
          <w:sz w:val="20"/>
        </w:rPr>
        <w:t>. The Notice wil</w:t>
      </w:r>
      <w:r>
        <w:rPr>
          <w:sz w:val="20"/>
        </w:rPr>
        <w:t xml:space="preserve">l be mailed on or about </w:t>
      </w:r>
      <w:r w:rsidR="00AE4DDA">
        <w:rPr>
          <w:sz w:val="20"/>
        </w:rPr>
        <w:t>September 29</w:t>
      </w:r>
      <w:r w:rsidR="00AE4DDA" w:rsidRPr="00C22572">
        <w:rPr>
          <w:sz w:val="20"/>
        </w:rPr>
        <w:t>,</w:t>
      </w:r>
      <w:r w:rsidR="00AE4DDA">
        <w:rPr>
          <w:sz w:val="20"/>
        </w:rPr>
        <w:t xml:space="preserve"> 2016</w:t>
      </w:r>
      <w:r w:rsidRPr="00143A4A">
        <w:rPr>
          <w:sz w:val="20"/>
        </w:rPr>
        <w:t>.</w:t>
      </w:r>
      <w:r w:rsidR="009778B6">
        <w:rPr>
          <w:sz w:val="20"/>
        </w:rPr>
        <w:t xml:space="preserve"> </w:t>
      </w:r>
      <w:r w:rsidR="009778B6" w:rsidRPr="009778B6">
        <w:rPr>
          <w:sz w:val="20"/>
        </w:rPr>
        <w:t>We believe this process will allow us to provide our stockholders the information they need in a more timely manner, while reducing the environmental impact and lowering our costs of printing and delivering the proxy materials.</w:t>
      </w:r>
    </w:p>
    <w:p w14:paraId="2DB77B99" w14:textId="77777777" w:rsidR="00143A4A" w:rsidRPr="00143A4A" w:rsidRDefault="00143A4A" w:rsidP="00143A4A">
      <w:pPr>
        <w:widowControl w:val="0"/>
        <w:autoSpaceDE w:val="0"/>
        <w:autoSpaceDN w:val="0"/>
        <w:adjustRightInd w:val="0"/>
        <w:rPr>
          <w:sz w:val="20"/>
        </w:rPr>
      </w:pPr>
      <w:r w:rsidRPr="00143A4A">
        <w:rPr>
          <w:sz w:val="20"/>
        </w:rPr>
        <w:t xml:space="preserve"> </w:t>
      </w:r>
    </w:p>
    <w:p w14:paraId="730D785E" w14:textId="77777777" w:rsidR="00143A4A" w:rsidRPr="00143A4A" w:rsidRDefault="00143A4A" w:rsidP="00143A4A">
      <w:pPr>
        <w:widowControl w:val="0"/>
        <w:autoSpaceDE w:val="0"/>
        <w:autoSpaceDN w:val="0"/>
        <w:adjustRightInd w:val="0"/>
        <w:jc w:val="both"/>
        <w:rPr>
          <w:sz w:val="20"/>
        </w:rPr>
      </w:pPr>
      <w:r w:rsidRPr="00143A4A">
        <w:rPr>
          <w:sz w:val="20"/>
        </w:rPr>
        <w:t xml:space="preserve">As of the date of the mailing of the Notice, stockholders will be able to access all of the proxy materials over the Internet </w:t>
      </w:r>
      <w:r>
        <w:rPr>
          <w:sz w:val="20"/>
        </w:rPr>
        <w:t>at the Company’s website at</w:t>
      </w:r>
      <w:r w:rsidRPr="00E26275">
        <w:t xml:space="preserve"> </w:t>
      </w:r>
      <w:r w:rsidRPr="001F07AB">
        <w:rPr>
          <w:sz w:val="20"/>
          <w:szCs w:val="20"/>
        </w:rPr>
        <w:t>http://investor.shoalgames.com</w:t>
      </w:r>
      <w:r>
        <w:rPr>
          <w:sz w:val="20"/>
          <w:szCs w:val="20"/>
        </w:rPr>
        <w:t>,</w:t>
      </w:r>
      <w:r w:rsidRPr="00143A4A">
        <w:rPr>
          <w:sz w:val="20"/>
        </w:rPr>
        <w:t xml:space="preserve"> as instructed in the Notice. The proxy materials will be available free of charge. The materials on the site are searchable, readable and printable and the site does not have “cookies” or other tracking devices that identify visitors. The Notice will provide instructions on how to vote over the Internet or by phone.</w:t>
      </w:r>
    </w:p>
    <w:p w14:paraId="66CF9B8B" w14:textId="77777777" w:rsidR="00143A4A" w:rsidRPr="00143A4A" w:rsidRDefault="00143A4A" w:rsidP="00143A4A">
      <w:pPr>
        <w:widowControl w:val="0"/>
        <w:autoSpaceDE w:val="0"/>
        <w:autoSpaceDN w:val="0"/>
        <w:adjustRightInd w:val="0"/>
        <w:rPr>
          <w:sz w:val="20"/>
        </w:rPr>
      </w:pPr>
      <w:r w:rsidRPr="00143A4A">
        <w:rPr>
          <w:sz w:val="20"/>
        </w:rPr>
        <w:t xml:space="preserve"> </w:t>
      </w:r>
    </w:p>
    <w:p w14:paraId="458F04D4" w14:textId="77777777" w:rsidR="00143A4A" w:rsidRDefault="00143A4A" w:rsidP="00143A4A">
      <w:pPr>
        <w:widowControl w:val="0"/>
        <w:autoSpaceDE w:val="0"/>
        <w:autoSpaceDN w:val="0"/>
        <w:adjustRightInd w:val="0"/>
        <w:jc w:val="both"/>
        <w:rPr>
          <w:sz w:val="20"/>
        </w:rPr>
      </w:pPr>
      <w:r w:rsidRPr="00143A4A">
        <w:rPr>
          <w:sz w:val="20"/>
        </w:rPr>
        <w:t>If you received a Notice and would like to receive a printed copy of our proxy materials, free of charge, you should follow the instructions for requesting such materials included in the Notice. If you have previously elected to receive our proxy materials electronically, you will continue to receive access to these materials electronically unless you elect otherwise.</w:t>
      </w:r>
    </w:p>
    <w:p w14:paraId="1AB910FC" w14:textId="77777777" w:rsidR="00143A4A" w:rsidRDefault="00143A4A" w:rsidP="00143A4A">
      <w:pPr>
        <w:widowControl w:val="0"/>
        <w:autoSpaceDE w:val="0"/>
        <w:autoSpaceDN w:val="0"/>
        <w:adjustRightInd w:val="0"/>
        <w:rPr>
          <w:sz w:val="20"/>
        </w:rPr>
      </w:pPr>
    </w:p>
    <w:p w14:paraId="48CD5077" w14:textId="77777777" w:rsidR="00B256B5" w:rsidRDefault="00B256B5">
      <w:pPr>
        <w:widowControl w:val="0"/>
        <w:autoSpaceDE w:val="0"/>
        <w:autoSpaceDN w:val="0"/>
        <w:adjustRightInd w:val="0"/>
        <w:rPr>
          <w:b/>
          <w:sz w:val="20"/>
        </w:rPr>
      </w:pPr>
      <w:r>
        <w:rPr>
          <w:b/>
          <w:sz w:val="20"/>
        </w:rPr>
        <w:t xml:space="preserve">DATED at Anguilla, British West Indies, </w:t>
      </w:r>
      <w:proofErr w:type="gramStart"/>
      <w:r>
        <w:rPr>
          <w:b/>
          <w:sz w:val="20"/>
        </w:rPr>
        <w:t>this</w:t>
      </w:r>
      <w:proofErr w:type="gramEnd"/>
      <w:r>
        <w:rPr>
          <w:b/>
          <w:sz w:val="20"/>
        </w:rPr>
        <w:t xml:space="preserve"> </w:t>
      </w:r>
      <w:r w:rsidR="00AE4DDA">
        <w:rPr>
          <w:b/>
          <w:sz w:val="20"/>
        </w:rPr>
        <w:t>22</w:t>
      </w:r>
      <w:r w:rsidR="00AE4DDA">
        <w:rPr>
          <w:b/>
          <w:sz w:val="20"/>
          <w:vertAlign w:val="superscript"/>
        </w:rPr>
        <w:t>nd</w:t>
      </w:r>
      <w:r w:rsidR="00E26275">
        <w:rPr>
          <w:b/>
          <w:sz w:val="20"/>
        </w:rPr>
        <w:t xml:space="preserve"> </w:t>
      </w:r>
      <w:r w:rsidRPr="00C22572">
        <w:rPr>
          <w:b/>
          <w:sz w:val="20"/>
        </w:rPr>
        <w:t xml:space="preserve">day of </w:t>
      </w:r>
      <w:r w:rsidR="00AE4DDA">
        <w:rPr>
          <w:b/>
          <w:sz w:val="20"/>
        </w:rPr>
        <w:t xml:space="preserve">September </w:t>
      </w:r>
      <w:r w:rsidR="00915BF4">
        <w:rPr>
          <w:b/>
          <w:sz w:val="20"/>
        </w:rPr>
        <w:t>201</w:t>
      </w:r>
      <w:r w:rsidR="00AE4DDA">
        <w:rPr>
          <w:b/>
          <w:sz w:val="20"/>
        </w:rPr>
        <w:t>6</w:t>
      </w:r>
      <w:r>
        <w:rPr>
          <w:b/>
          <w:sz w:val="20"/>
        </w:rPr>
        <w:t>.</w:t>
      </w:r>
    </w:p>
    <w:p w14:paraId="0794B28F" w14:textId="77777777" w:rsidR="00B256B5" w:rsidRDefault="00B256B5">
      <w:pPr>
        <w:widowControl w:val="0"/>
        <w:autoSpaceDE w:val="0"/>
        <w:autoSpaceDN w:val="0"/>
        <w:adjustRightInd w:val="0"/>
        <w:rPr>
          <w:sz w:val="20"/>
        </w:rPr>
      </w:pPr>
    </w:p>
    <w:p w14:paraId="6E92DCCE" w14:textId="77777777" w:rsidR="00B256B5" w:rsidRPr="009778B6" w:rsidRDefault="00B256B5" w:rsidP="009778B6">
      <w:pPr>
        <w:widowControl w:val="0"/>
        <w:autoSpaceDE w:val="0"/>
        <w:autoSpaceDN w:val="0"/>
        <w:adjustRightInd w:val="0"/>
        <w:jc w:val="center"/>
        <w:rPr>
          <w:b/>
          <w:sz w:val="20"/>
        </w:rPr>
      </w:pPr>
      <w:r>
        <w:rPr>
          <w:b/>
          <w:sz w:val="20"/>
        </w:rPr>
        <w:t xml:space="preserve">BY ORDER OF THE BOARD </w:t>
      </w:r>
    </w:p>
    <w:tbl>
      <w:tblPr>
        <w:tblW w:w="0" w:type="auto"/>
        <w:tblInd w:w="4065" w:type="dxa"/>
        <w:tblLayout w:type="fixed"/>
        <w:tblCellMar>
          <w:left w:w="0" w:type="dxa"/>
          <w:right w:w="0" w:type="dxa"/>
        </w:tblCellMar>
        <w:tblLook w:val="0000" w:firstRow="0" w:lastRow="0" w:firstColumn="0" w:lastColumn="0" w:noHBand="0" w:noVBand="0"/>
      </w:tblPr>
      <w:tblGrid>
        <w:gridCol w:w="5477"/>
      </w:tblGrid>
      <w:tr w:rsidR="00B256B5" w14:paraId="61252855" w14:textId="77777777">
        <w:tc>
          <w:tcPr>
            <w:tcW w:w="5477" w:type="dxa"/>
            <w:tcBorders>
              <w:top w:val="nil"/>
              <w:left w:val="nil"/>
              <w:bottom w:val="nil"/>
              <w:right w:val="nil"/>
            </w:tcBorders>
            <w:vAlign w:val="center"/>
          </w:tcPr>
          <w:p w14:paraId="132DC845" w14:textId="77777777" w:rsidR="00B256B5" w:rsidRDefault="00B256B5">
            <w:pPr>
              <w:widowControl w:val="0"/>
              <w:autoSpaceDE w:val="0"/>
              <w:autoSpaceDN w:val="0"/>
              <w:adjustRightInd w:val="0"/>
              <w:rPr>
                <w:i/>
                <w:sz w:val="20"/>
              </w:rPr>
            </w:pPr>
          </w:p>
          <w:p w14:paraId="5E68B53D" w14:textId="77777777" w:rsidR="00B256B5" w:rsidRDefault="00B256B5">
            <w:pPr>
              <w:widowControl w:val="0"/>
              <w:autoSpaceDE w:val="0"/>
              <w:autoSpaceDN w:val="0"/>
              <w:adjustRightInd w:val="0"/>
              <w:rPr>
                <w:i/>
                <w:sz w:val="20"/>
                <w:u w:val="single"/>
              </w:rPr>
            </w:pPr>
            <w:r>
              <w:rPr>
                <w:i/>
                <w:sz w:val="20"/>
                <w:u w:val="single"/>
              </w:rPr>
              <w:t>/s/ "</w:t>
            </w:r>
            <w:r w:rsidR="00694B1B">
              <w:rPr>
                <w:i/>
                <w:sz w:val="20"/>
                <w:u w:val="single"/>
              </w:rPr>
              <w:t>J</w:t>
            </w:r>
            <w:r>
              <w:rPr>
                <w:i/>
                <w:sz w:val="20"/>
                <w:u w:val="single"/>
              </w:rPr>
              <w:t>. M. Williams"</w:t>
            </w:r>
          </w:p>
          <w:p w14:paraId="71FDCB82" w14:textId="77777777" w:rsidR="00B256B5" w:rsidRDefault="00B256B5">
            <w:pPr>
              <w:widowControl w:val="0"/>
              <w:autoSpaceDE w:val="0"/>
              <w:autoSpaceDN w:val="0"/>
              <w:adjustRightInd w:val="0"/>
              <w:rPr>
                <w:i/>
                <w:sz w:val="20"/>
                <w:u w:val="single"/>
              </w:rPr>
            </w:pPr>
          </w:p>
          <w:p w14:paraId="30753F13" w14:textId="77777777" w:rsidR="00B256B5" w:rsidRDefault="00694B1B">
            <w:pPr>
              <w:widowControl w:val="0"/>
              <w:autoSpaceDE w:val="0"/>
              <w:autoSpaceDN w:val="0"/>
              <w:adjustRightInd w:val="0"/>
              <w:rPr>
                <w:i/>
                <w:sz w:val="20"/>
              </w:rPr>
            </w:pPr>
            <w:r>
              <w:rPr>
                <w:i/>
                <w:sz w:val="20"/>
              </w:rPr>
              <w:t>J</w:t>
            </w:r>
            <w:r w:rsidR="00B256B5">
              <w:rPr>
                <w:i/>
                <w:sz w:val="20"/>
              </w:rPr>
              <w:t>. M. Williams, President &amp; CEO</w:t>
            </w:r>
          </w:p>
          <w:p w14:paraId="1D0197B1" w14:textId="77777777" w:rsidR="00B256B5" w:rsidRDefault="00B256B5">
            <w:pPr>
              <w:widowControl w:val="0"/>
              <w:autoSpaceDE w:val="0"/>
              <w:autoSpaceDN w:val="0"/>
              <w:adjustRightInd w:val="0"/>
              <w:rPr>
                <w:sz w:val="20"/>
              </w:rPr>
            </w:pPr>
          </w:p>
        </w:tc>
      </w:tr>
    </w:tbl>
    <w:p w14:paraId="69892635" w14:textId="77777777" w:rsidR="00B256B5" w:rsidRDefault="00B256B5">
      <w:pPr>
        <w:widowControl w:val="0"/>
        <w:autoSpaceDE w:val="0"/>
        <w:autoSpaceDN w:val="0"/>
        <w:adjustRightInd w:val="0"/>
        <w:jc w:val="center"/>
        <w:rPr>
          <w:b/>
          <w:sz w:val="20"/>
        </w:rPr>
      </w:pPr>
      <w:r>
        <w:rPr>
          <w:sz w:val="20"/>
        </w:rPr>
        <w:br w:type="page"/>
      </w:r>
      <w:r w:rsidR="00E26275">
        <w:rPr>
          <w:b/>
          <w:sz w:val="20"/>
        </w:rPr>
        <w:lastRenderedPageBreak/>
        <w:t>SHOAL GAMES</w:t>
      </w:r>
      <w:r>
        <w:rPr>
          <w:b/>
          <w:sz w:val="20"/>
        </w:rPr>
        <w:t xml:space="preserve"> LTD. </w:t>
      </w:r>
    </w:p>
    <w:p w14:paraId="4D8BBD95" w14:textId="77777777" w:rsidR="00B256B5" w:rsidRPr="00DA5472" w:rsidRDefault="00B256B5" w:rsidP="00B256B5">
      <w:pPr>
        <w:widowControl w:val="0"/>
        <w:autoSpaceDE w:val="0"/>
        <w:autoSpaceDN w:val="0"/>
        <w:adjustRightInd w:val="0"/>
        <w:jc w:val="center"/>
        <w:rPr>
          <w:sz w:val="20"/>
        </w:rPr>
      </w:pPr>
      <w:r w:rsidRPr="00DA5472">
        <w:rPr>
          <w:sz w:val="20"/>
        </w:rPr>
        <w:t xml:space="preserve">Ground Floor, </w:t>
      </w:r>
      <w:proofErr w:type="spellStart"/>
      <w:r w:rsidRPr="00DA5472">
        <w:rPr>
          <w:sz w:val="20"/>
        </w:rPr>
        <w:t>Hansa</w:t>
      </w:r>
      <w:proofErr w:type="spellEnd"/>
      <w:r w:rsidRPr="00DA5472">
        <w:rPr>
          <w:sz w:val="20"/>
        </w:rPr>
        <w:t xml:space="preserve"> Bank Building, </w:t>
      </w:r>
      <w:proofErr w:type="spellStart"/>
      <w:r w:rsidRPr="00DA5472">
        <w:rPr>
          <w:sz w:val="20"/>
        </w:rPr>
        <w:t>Landsome</w:t>
      </w:r>
      <w:proofErr w:type="spellEnd"/>
      <w:r w:rsidRPr="00DA5472">
        <w:rPr>
          <w:sz w:val="20"/>
        </w:rPr>
        <w:t xml:space="preserve"> Road,</w:t>
      </w:r>
    </w:p>
    <w:p w14:paraId="04F4E06A" w14:textId="77777777" w:rsidR="00B256B5" w:rsidRPr="00DA5472" w:rsidRDefault="00B256B5" w:rsidP="00B256B5">
      <w:pPr>
        <w:widowControl w:val="0"/>
        <w:autoSpaceDE w:val="0"/>
        <w:autoSpaceDN w:val="0"/>
        <w:adjustRightInd w:val="0"/>
        <w:jc w:val="center"/>
        <w:rPr>
          <w:sz w:val="20"/>
        </w:rPr>
      </w:pPr>
      <w:r w:rsidRPr="00DA5472">
        <w:rPr>
          <w:sz w:val="20"/>
        </w:rPr>
        <w:t>AI 2640, The Valley</w:t>
      </w:r>
    </w:p>
    <w:p w14:paraId="4151E979" w14:textId="77777777" w:rsidR="00B256B5" w:rsidRPr="00275E88" w:rsidRDefault="00B256B5" w:rsidP="00B256B5">
      <w:pPr>
        <w:widowControl w:val="0"/>
        <w:autoSpaceDE w:val="0"/>
        <w:autoSpaceDN w:val="0"/>
        <w:adjustRightInd w:val="0"/>
        <w:jc w:val="center"/>
        <w:rPr>
          <w:sz w:val="20"/>
        </w:rPr>
      </w:pPr>
      <w:r w:rsidRPr="00275E88">
        <w:rPr>
          <w:sz w:val="20"/>
        </w:rPr>
        <w:t>Anguilla, B.W.I.</w:t>
      </w:r>
    </w:p>
    <w:p w14:paraId="7E768BD0" w14:textId="77777777" w:rsidR="00B256B5" w:rsidRPr="00275E88" w:rsidRDefault="00B256B5" w:rsidP="00B256B5">
      <w:pPr>
        <w:widowControl w:val="0"/>
        <w:autoSpaceDE w:val="0"/>
        <w:autoSpaceDN w:val="0"/>
        <w:adjustRightInd w:val="0"/>
        <w:jc w:val="center"/>
        <w:rPr>
          <w:sz w:val="20"/>
        </w:rPr>
      </w:pPr>
    </w:p>
    <w:p w14:paraId="24DEA7FF" w14:textId="77777777" w:rsidR="00B256B5" w:rsidRDefault="00B256B5">
      <w:pPr>
        <w:widowControl w:val="0"/>
        <w:autoSpaceDE w:val="0"/>
        <w:autoSpaceDN w:val="0"/>
        <w:adjustRightInd w:val="0"/>
        <w:jc w:val="center"/>
        <w:rPr>
          <w:b/>
          <w:sz w:val="20"/>
        </w:rPr>
      </w:pPr>
      <w:r>
        <w:rPr>
          <w:b/>
          <w:sz w:val="20"/>
        </w:rPr>
        <w:t xml:space="preserve">PROXY STATEMENT </w:t>
      </w:r>
    </w:p>
    <w:p w14:paraId="0CDF97D0" w14:textId="77777777" w:rsidR="00B256B5" w:rsidRDefault="00B256B5">
      <w:pPr>
        <w:widowControl w:val="0"/>
        <w:autoSpaceDE w:val="0"/>
        <w:autoSpaceDN w:val="0"/>
        <w:adjustRightInd w:val="0"/>
        <w:rPr>
          <w:sz w:val="20"/>
        </w:rPr>
      </w:pPr>
    </w:p>
    <w:p w14:paraId="78CFC68C" w14:textId="77777777" w:rsidR="00B256B5" w:rsidRPr="00FA093D" w:rsidRDefault="00B256B5" w:rsidP="00B256B5">
      <w:pPr>
        <w:rPr>
          <w:b/>
          <w:sz w:val="20"/>
        </w:rPr>
      </w:pPr>
      <w:r w:rsidRPr="00FA093D">
        <w:rPr>
          <w:b/>
          <w:sz w:val="20"/>
        </w:rPr>
        <w:t xml:space="preserve">Information Concerning the Solicitation of Proxies </w:t>
      </w:r>
    </w:p>
    <w:p w14:paraId="5600EDB5" w14:textId="77777777" w:rsidR="00B256B5" w:rsidRDefault="00B256B5" w:rsidP="00B256B5">
      <w:pPr>
        <w:widowControl w:val="0"/>
        <w:autoSpaceDE w:val="0"/>
        <w:autoSpaceDN w:val="0"/>
        <w:adjustRightInd w:val="0"/>
        <w:jc w:val="both"/>
        <w:rPr>
          <w:sz w:val="20"/>
        </w:rPr>
      </w:pPr>
      <w:r>
        <w:rPr>
          <w:sz w:val="20"/>
        </w:rPr>
        <w:t xml:space="preserve">This Proxy Statement and the accompanying Proxy is furnished to the shareholders of </w:t>
      </w:r>
      <w:r w:rsidR="00E26275">
        <w:rPr>
          <w:sz w:val="20"/>
        </w:rPr>
        <w:t>SHOAL</w:t>
      </w:r>
      <w:r w:rsidR="000A2C81">
        <w:rPr>
          <w:sz w:val="20"/>
        </w:rPr>
        <w:t xml:space="preserve"> </w:t>
      </w:r>
      <w:r w:rsidR="00E26275">
        <w:rPr>
          <w:sz w:val="20"/>
        </w:rPr>
        <w:t>GAMES</w:t>
      </w:r>
      <w:r>
        <w:rPr>
          <w:sz w:val="20"/>
        </w:rPr>
        <w:t xml:space="preserve"> LTD. (the "Company") in connection with the solicitation of proxies for use at the Company's Annual Meeting of Shareholders (the "Annual Meeting"). The Annual Meeting will be held on </w:t>
      </w:r>
      <w:r w:rsidR="00E26275">
        <w:rPr>
          <w:sz w:val="20"/>
        </w:rPr>
        <w:t>Wednes</w:t>
      </w:r>
      <w:r w:rsidR="00E26275" w:rsidRPr="00C22572">
        <w:rPr>
          <w:sz w:val="20"/>
        </w:rPr>
        <w:t xml:space="preserve">day </w:t>
      </w:r>
      <w:r w:rsidR="00AE4DDA">
        <w:rPr>
          <w:sz w:val="20"/>
        </w:rPr>
        <w:t>November</w:t>
      </w:r>
      <w:r w:rsidR="00AE4DDA" w:rsidRPr="00C22572">
        <w:rPr>
          <w:sz w:val="20"/>
        </w:rPr>
        <w:t xml:space="preserve"> </w:t>
      </w:r>
      <w:r w:rsidR="00AE4DDA">
        <w:rPr>
          <w:sz w:val="20"/>
        </w:rPr>
        <w:t>9</w:t>
      </w:r>
      <w:r w:rsidR="00AE4DDA">
        <w:rPr>
          <w:sz w:val="20"/>
          <w:vertAlign w:val="superscript"/>
        </w:rPr>
        <w:t>th</w:t>
      </w:r>
      <w:r w:rsidRPr="00C22572">
        <w:rPr>
          <w:sz w:val="20"/>
        </w:rPr>
        <w:t>,</w:t>
      </w:r>
      <w:r w:rsidR="00915BF4">
        <w:rPr>
          <w:sz w:val="20"/>
        </w:rPr>
        <w:t xml:space="preserve"> 201</w:t>
      </w:r>
      <w:r w:rsidR="00AE4DDA">
        <w:rPr>
          <w:sz w:val="20"/>
        </w:rPr>
        <w:t>6</w:t>
      </w:r>
      <w:r>
        <w:rPr>
          <w:sz w:val="20"/>
        </w:rPr>
        <w:t xml:space="preserve">, in the Boardroom of the Company’s </w:t>
      </w:r>
      <w:proofErr w:type="spellStart"/>
      <w:r>
        <w:rPr>
          <w:sz w:val="20"/>
        </w:rPr>
        <w:t>Anguillian</w:t>
      </w:r>
      <w:proofErr w:type="spellEnd"/>
      <w:r>
        <w:rPr>
          <w:sz w:val="20"/>
        </w:rPr>
        <w:t xml:space="preserve"> office located at </w:t>
      </w:r>
      <w:r w:rsidRPr="00E3790F">
        <w:rPr>
          <w:sz w:val="20"/>
        </w:rPr>
        <w:t xml:space="preserve">Ground Floor, </w:t>
      </w:r>
      <w:proofErr w:type="spellStart"/>
      <w:r w:rsidRPr="00E3790F">
        <w:rPr>
          <w:sz w:val="20"/>
        </w:rPr>
        <w:t>Hansa</w:t>
      </w:r>
      <w:proofErr w:type="spellEnd"/>
      <w:r w:rsidRPr="00E3790F">
        <w:rPr>
          <w:sz w:val="20"/>
        </w:rPr>
        <w:t xml:space="preserve"> Bank Building, </w:t>
      </w:r>
      <w:proofErr w:type="spellStart"/>
      <w:r w:rsidRPr="00E3790F">
        <w:rPr>
          <w:sz w:val="20"/>
        </w:rPr>
        <w:t>Landsome</w:t>
      </w:r>
      <w:proofErr w:type="spellEnd"/>
      <w:r w:rsidRPr="00E3790F">
        <w:rPr>
          <w:sz w:val="20"/>
        </w:rPr>
        <w:t xml:space="preserve"> Road, The Valley, Anguilla, British West Indies,</w:t>
      </w:r>
      <w:r>
        <w:rPr>
          <w:sz w:val="20"/>
        </w:rPr>
        <w:t xml:space="preserve"> at </w:t>
      </w:r>
      <w:r w:rsidR="00C22572" w:rsidRPr="00C22572">
        <w:rPr>
          <w:sz w:val="20"/>
        </w:rPr>
        <w:t>11</w:t>
      </w:r>
      <w:r w:rsidR="00915BF4">
        <w:rPr>
          <w:sz w:val="20"/>
        </w:rPr>
        <w:t>:</w:t>
      </w:r>
      <w:r w:rsidR="00E26275">
        <w:rPr>
          <w:sz w:val="20"/>
        </w:rPr>
        <w:t>0</w:t>
      </w:r>
      <w:r w:rsidRPr="00C22572">
        <w:rPr>
          <w:sz w:val="20"/>
        </w:rPr>
        <w:t>0</w:t>
      </w:r>
      <w:r>
        <w:rPr>
          <w:sz w:val="20"/>
        </w:rPr>
        <w:t xml:space="preserve"> am. </w:t>
      </w:r>
      <w:proofErr w:type="gramStart"/>
      <w:r>
        <w:rPr>
          <w:sz w:val="20"/>
        </w:rPr>
        <w:t>(</w:t>
      </w:r>
      <w:proofErr w:type="spellStart"/>
      <w:r>
        <w:rPr>
          <w:sz w:val="20"/>
        </w:rPr>
        <w:t>Anguillian</w:t>
      </w:r>
      <w:proofErr w:type="spellEnd"/>
      <w:r>
        <w:rPr>
          <w:sz w:val="20"/>
        </w:rPr>
        <w:t xml:space="preserve"> time).</w:t>
      </w:r>
      <w:proofErr w:type="gramEnd"/>
      <w:r>
        <w:rPr>
          <w:sz w:val="20"/>
        </w:rPr>
        <w:t xml:space="preserve"> Form 10-K was made available to shareholders electronically via filing on EDGAR on March </w:t>
      </w:r>
      <w:r w:rsidR="00AE4DDA">
        <w:rPr>
          <w:sz w:val="20"/>
        </w:rPr>
        <w:t>1</w:t>
      </w:r>
      <w:r w:rsidR="00E26275">
        <w:rPr>
          <w:sz w:val="20"/>
        </w:rPr>
        <w:t>6</w:t>
      </w:r>
      <w:r w:rsidR="00915BF4">
        <w:rPr>
          <w:sz w:val="20"/>
        </w:rPr>
        <w:t>, 201</w:t>
      </w:r>
      <w:r w:rsidR="00AE4DDA">
        <w:rPr>
          <w:sz w:val="20"/>
        </w:rPr>
        <w:t>6</w:t>
      </w:r>
      <w:r>
        <w:rPr>
          <w:sz w:val="20"/>
        </w:rPr>
        <w:t xml:space="preserve">. </w:t>
      </w:r>
    </w:p>
    <w:p w14:paraId="7CAC148A" w14:textId="77777777" w:rsidR="00B256B5" w:rsidRDefault="00B256B5" w:rsidP="00B256B5">
      <w:pPr>
        <w:widowControl w:val="0"/>
        <w:autoSpaceDE w:val="0"/>
        <w:autoSpaceDN w:val="0"/>
        <w:adjustRightInd w:val="0"/>
        <w:jc w:val="both"/>
        <w:rPr>
          <w:sz w:val="20"/>
        </w:rPr>
      </w:pPr>
    </w:p>
    <w:p w14:paraId="709CDF87" w14:textId="77777777" w:rsidR="00B256B5" w:rsidRDefault="00B256B5" w:rsidP="00B256B5">
      <w:pPr>
        <w:widowControl w:val="0"/>
        <w:autoSpaceDE w:val="0"/>
        <w:autoSpaceDN w:val="0"/>
        <w:adjustRightInd w:val="0"/>
        <w:jc w:val="both"/>
        <w:rPr>
          <w:sz w:val="20"/>
        </w:rPr>
      </w:pPr>
      <w:r>
        <w:rPr>
          <w:sz w:val="20"/>
        </w:rPr>
        <w:t xml:space="preserve">The enclosed Proxy is solicited by and on behalf of the board of directors of the Company, with the cost of solicitation borne by the Company. Directors and officers of the Company may make solicitation. Solicitation may be made by use of the mails, by telephone, facsimile and personal interview. The Company does not expect to pay any compensation for the solicitation of proxies, except to brokers, nominees and similar record holders for reasonable expenses in mailing proxy materials to beneficial owners. </w:t>
      </w:r>
    </w:p>
    <w:p w14:paraId="4D381F60" w14:textId="77777777" w:rsidR="00B256B5" w:rsidRDefault="00B256B5" w:rsidP="00B256B5">
      <w:pPr>
        <w:widowControl w:val="0"/>
        <w:autoSpaceDE w:val="0"/>
        <w:autoSpaceDN w:val="0"/>
        <w:adjustRightInd w:val="0"/>
        <w:jc w:val="both"/>
        <w:rPr>
          <w:sz w:val="20"/>
        </w:rPr>
      </w:pPr>
    </w:p>
    <w:p w14:paraId="7D187DEA" w14:textId="77777777" w:rsidR="00B256B5" w:rsidRDefault="00B256B5" w:rsidP="00B256B5">
      <w:pPr>
        <w:widowControl w:val="0"/>
        <w:autoSpaceDE w:val="0"/>
        <w:autoSpaceDN w:val="0"/>
        <w:adjustRightInd w:val="0"/>
        <w:jc w:val="both"/>
        <w:rPr>
          <w:sz w:val="20"/>
        </w:rPr>
      </w:pPr>
      <w:r>
        <w:rPr>
          <w:sz w:val="20"/>
        </w:rPr>
        <w:t xml:space="preserve">If the enclosed Proxy is duly executed and received in time for the Annual Meeting, it is the intention of the persons named in the Proxy to vote the shares represented by the Proxy FOR the </w:t>
      </w:r>
      <w:r w:rsidR="00E26275">
        <w:rPr>
          <w:sz w:val="20"/>
        </w:rPr>
        <w:t>f</w:t>
      </w:r>
      <w:r w:rsidR="00AE4DDA">
        <w:rPr>
          <w:sz w:val="20"/>
        </w:rPr>
        <w:t>our</w:t>
      </w:r>
      <w:r w:rsidR="00E26275">
        <w:rPr>
          <w:sz w:val="20"/>
        </w:rPr>
        <w:t xml:space="preserve"> </w:t>
      </w:r>
      <w:r>
        <w:rPr>
          <w:sz w:val="20"/>
        </w:rPr>
        <w:t xml:space="preserve">nominees listed in this Proxy Statement and FOR the other items listed in the Proxy, unless otherwise directed. Any proxy given by a shareholder may be revoked before its exercise by notice to the Company in writing, by a subsequently dated proxy, or at the Annual Meeting prior to the taking of the shareholder vote. The shares represented by properly executed, unrevoked proxies will be voted in accordance with the specifications in the Proxy. Shareholders have one vote for each share of Common Stock held. Shareholders are not entitled to cumulate their votes. </w:t>
      </w:r>
    </w:p>
    <w:p w14:paraId="2FA36442" w14:textId="77777777" w:rsidR="00B256B5" w:rsidRDefault="00B256B5" w:rsidP="00B256B5">
      <w:pPr>
        <w:widowControl w:val="0"/>
        <w:autoSpaceDE w:val="0"/>
        <w:autoSpaceDN w:val="0"/>
        <w:adjustRightInd w:val="0"/>
        <w:jc w:val="both"/>
        <w:rPr>
          <w:sz w:val="20"/>
        </w:rPr>
      </w:pPr>
    </w:p>
    <w:p w14:paraId="2A4A0155" w14:textId="77777777" w:rsidR="00B256B5" w:rsidRDefault="00B256B5" w:rsidP="00B256B5">
      <w:pPr>
        <w:widowControl w:val="0"/>
        <w:autoSpaceDE w:val="0"/>
        <w:autoSpaceDN w:val="0"/>
        <w:adjustRightInd w:val="0"/>
        <w:jc w:val="both"/>
        <w:rPr>
          <w:sz w:val="20"/>
        </w:rPr>
      </w:pPr>
      <w:r>
        <w:rPr>
          <w:sz w:val="20"/>
        </w:rPr>
        <w:t xml:space="preserve">This Proxy Statement and the accompanying Proxy are being sent to shareholders on or about </w:t>
      </w:r>
      <w:r w:rsidR="00AE4DDA">
        <w:rPr>
          <w:sz w:val="20"/>
        </w:rPr>
        <w:t>September 29</w:t>
      </w:r>
      <w:r w:rsidRPr="00C22572">
        <w:rPr>
          <w:sz w:val="20"/>
        </w:rPr>
        <w:t>,</w:t>
      </w:r>
      <w:r w:rsidR="00915BF4">
        <w:rPr>
          <w:sz w:val="20"/>
        </w:rPr>
        <w:t xml:space="preserve"> 201</w:t>
      </w:r>
      <w:r w:rsidR="00AE4DDA">
        <w:rPr>
          <w:sz w:val="20"/>
        </w:rPr>
        <w:t>6</w:t>
      </w:r>
      <w:r>
        <w:rPr>
          <w:sz w:val="20"/>
        </w:rPr>
        <w:t xml:space="preserve">. </w:t>
      </w:r>
    </w:p>
    <w:p w14:paraId="7421ED0C" w14:textId="77777777" w:rsidR="00B256B5" w:rsidRDefault="00B256B5" w:rsidP="00B256B5">
      <w:pPr>
        <w:widowControl w:val="0"/>
        <w:autoSpaceDE w:val="0"/>
        <w:autoSpaceDN w:val="0"/>
        <w:adjustRightInd w:val="0"/>
        <w:jc w:val="both"/>
        <w:rPr>
          <w:sz w:val="20"/>
        </w:rPr>
      </w:pPr>
    </w:p>
    <w:p w14:paraId="548FD706" w14:textId="77777777" w:rsidR="00B256B5" w:rsidRPr="00FA093D" w:rsidRDefault="00B256B5" w:rsidP="00B256B5">
      <w:pPr>
        <w:rPr>
          <w:b/>
          <w:sz w:val="20"/>
        </w:rPr>
      </w:pPr>
      <w:r w:rsidRPr="00FA093D">
        <w:rPr>
          <w:b/>
          <w:sz w:val="20"/>
        </w:rPr>
        <w:t xml:space="preserve">Record Date and Voting Rights </w:t>
      </w:r>
    </w:p>
    <w:p w14:paraId="2D38F026" w14:textId="77777777" w:rsidR="00B256B5" w:rsidRDefault="00B256B5" w:rsidP="00B256B5">
      <w:pPr>
        <w:widowControl w:val="0"/>
        <w:autoSpaceDE w:val="0"/>
        <w:autoSpaceDN w:val="0"/>
        <w:adjustRightInd w:val="0"/>
        <w:jc w:val="both"/>
        <w:rPr>
          <w:sz w:val="20"/>
        </w:rPr>
      </w:pPr>
      <w:r>
        <w:rPr>
          <w:sz w:val="20"/>
        </w:rPr>
        <w:t xml:space="preserve">The record date for determination of shareholders who are entitled to notice of and to vote at the Annual Meeting is </w:t>
      </w:r>
      <w:r w:rsidR="00AE4DDA">
        <w:rPr>
          <w:sz w:val="20"/>
        </w:rPr>
        <w:t>September 22</w:t>
      </w:r>
      <w:r w:rsidR="003E1071">
        <w:rPr>
          <w:sz w:val="20"/>
        </w:rPr>
        <w:t xml:space="preserve">, </w:t>
      </w:r>
      <w:r w:rsidR="000678A0">
        <w:rPr>
          <w:sz w:val="20"/>
        </w:rPr>
        <w:t>201</w:t>
      </w:r>
      <w:r w:rsidR="00AE4DDA">
        <w:rPr>
          <w:sz w:val="20"/>
        </w:rPr>
        <w:t>6</w:t>
      </w:r>
      <w:r>
        <w:rPr>
          <w:sz w:val="20"/>
        </w:rPr>
        <w:t xml:space="preserve">. </w:t>
      </w:r>
    </w:p>
    <w:p w14:paraId="7C61BC04" w14:textId="77777777" w:rsidR="00B256B5" w:rsidRDefault="00B256B5" w:rsidP="00B256B5">
      <w:pPr>
        <w:jc w:val="both"/>
        <w:rPr>
          <w:sz w:val="20"/>
        </w:rPr>
      </w:pPr>
    </w:p>
    <w:p w14:paraId="4C76D9F7" w14:textId="77777777" w:rsidR="00B256B5" w:rsidRDefault="00B256B5" w:rsidP="00B256B5">
      <w:pPr>
        <w:jc w:val="both"/>
        <w:rPr>
          <w:sz w:val="20"/>
        </w:rPr>
      </w:pPr>
      <w:r>
        <w:rPr>
          <w:sz w:val="20"/>
        </w:rPr>
        <w:t xml:space="preserve">Our authorized capital stock consists of an unlimited number of common stock without par value (the “Common Stock”). As of </w:t>
      </w:r>
      <w:r w:rsidR="00AE4DDA">
        <w:rPr>
          <w:sz w:val="20"/>
        </w:rPr>
        <w:t>September 22</w:t>
      </w:r>
      <w:r w:rsidR="00896BDC">
        <w:rPr>
          <w:sz w:val="20"/>
        </w:rPr>
        <w:t>, 201</w:t>
      </w:r>
      <w:r w:rsidR="00AE4DDA">
        <w:rPr>
          <w:sz w:val="20"/>
        </w:rPr>
        <w:t>6</w:t>
      </w:r>
      <w:r w:rsidR="003E1071">
        <w:rPr>
          <w:sz w:val="20"/>
        </w:rPr>
        <w:t xml:space="preserve">, there were </w:t>
      </w:r>
      <w:r w:rsidR="00E26275" w:rsidRPr="00E26275">
        <w:rPr>
          <w:sz w:val="20"/>
        </w:rPr>
        <w:t>5</w:t>
      </w:r>
      <w:r w:rsidR="00AE4DDA">
        <w:rPr>
          <w:sz w:val="20"/>
        </w:rPr>
        <w:t>9</w:t>
      </w:r>
      <w:r w:rsidR="00E26275" w:rsidRPr="00E26275">
        <w:rPr>
          <w:sz w:val="20"/>
        </w:rPr>
        <w:t>,</w:t>
      </w:r>
      <w:r w:rsidR="00AE4DDA">
        <w:rPr>
          <w:sz w:val="20"/>
        </w:rPr>
        <w:t>535</w:t>
      </w:r>
      <w:r w:rsidR="00E26275" w:rsidRPr="00E26275">
        <w:rPr>
          <w:sz w:val="20"/>
        </w:rPr>
        <w:t>,</w:t>
      </w:r>
      <w:r w:rsidR="00AE4DDA">
        <w:rPr>
          <w:sz w:val="20"/>
        </w:rPr>
        <w:t>6</w:t>
      </w:r>
      <w:r w:rsidR="00E26275" w:rsidRPr="00E26275">
        <w:rPr>
          <w:sz w:val="20"/>
        </w:rPr>
        <w:t>3</w:t>
      </w:r>
      <w:r w:rsidR="00AE4DDA">
        <w:rPr>
          <w:sz w:val="20"/>
        </w:rPr>
        <w:t>7</w:t>
      </w:r>
      <w:r w:rsidR="00E26275">
        <w:rPr>
          <w:sz w:val="20"/>
        </w:rPr>
        <w:t xml:space="preserve"> </w:t>
      </w:r>
      <w:r>
        <w:rPr>
          <w:sz w:val="20"/>
        </w:rPr>
        <w:t>shares of Common Stock issued and outstanding.  Each share of Common Stock is entitled to one vote on all matters submitted for shareholder approval.</w:t>
      </w:r>
    </w:p>
    <w:p w14:paraId="0694C3F5" w14:textId="77777777" w:rsidR="00B256B5" w:rsidRDefault="00B256B5" w:rsidP="00B256B5">
      <w:pPr>
        <w:widowControl w:val="0"/>
        <w:autoSpaceDE w:val="0"/>
        <w:autoSpaceDN w:val="0"/>
        <w:adjustRightInd w:val="0"/>
        <w:jc w:val="both"/>
        <w:rPr>
          <w:sz w:val="20"/>
        </w:rPr>
      </w:pPr>
    </w:p>
    <w:p w14:paraId="142E3EB6" w14:textId="77777777" w:rsidR="00B256B5" w:rsidRDefault="00B256B5" w:rsidP="00B256B5">
      <w:pPr>
        <w:widowControl w:val="0"/>
        <w:autoSpaceDE w:val="0"/>
        <w:autoSpaceDN w:val="0"/>
        <w:adjustRightInd w:val="0"/>
        <w:jc w:val="both"/>
        <w:rPr>
          <w:b/>
          <w:sz w:val="20"/>
        </w:rPr>
      </w:pPr>
      <w:r>
        <w:rPr>
          <w:b/>
          <w:sz w:val="20"/>
        </w:rPr>
        <w:t xml:space="preserve">Quorum and Votes Required for Approval. </w:t>
      </w:r>
    </w:p>
    <w:p w14:paraId="4D288224" w14:textId="77777777" w:rsidR="00B256B5" w:rsidRDefault="00B256B5" w:rsidP="00B256B5">
      <w:pPr>
        <w:widowControl w:val="0"/>
        <w:autoSpaceDE w:val="0"/>
        <w:autoSpaceDN w:val="0"/>
        <w:adjustRightInd w:val="0"/>
        <w:jc w:val="both"/>
        <w:rPr>
          <w:sz w:val="20"/>
        </w:rPr>
      </w:pPr>
      <w:r>
        <w:rPr>
          <w:sz w:val="20"/>
        </w:rPr>
        <w:t xml:space="preserve">The presence at the Annual Meeting, in person or by proxy, of the holders of one third of the shares of Common Stock outstanding and entitled to vote on the record date will constitute a quorum entitled to conduct business at the Annual Meeting. Abstentions and broker non-votes will be included in the calculation of the number of shares of Common Stock considered to be present at the Annual Meeting. Broker non-votes refer to shares held by brokers and other nominees or fiduciaries that are present at the Annual Meeting but not voted on a matter. Directors are elected by plurality vote of the votes cast at the Annual Meeting. Abstentions and broker non-votes will have no effect on the election of directors. </w:t>
      </w:r>
    </w:p>
    <w:p w14:paraId="2615777F" w14:textId="77777777" w:rsidR="00B256B5" w:rsidRDefault="00B256B5" w:rsidP="00B256B5">
      <w:pPr>
        <w:widowControl w:val="0"/>
        <w:autoSpaceDE w:val="0"/>
        <w:autoSpaceDN w:val="0"/>
        <w:adjustRightInd w:val="0"/>
        <w:jc w:val="both"/>
        <w:rPr>
          <w:sz w:val="20"/>
        </w:rPr>
      </w:pPr>
    </w:p>
    <w:p w14:paraId="20960381" w14:textId="77777777" w:rsidR="00B256B5" w:rsidRPr="00FA093D" w:rsidRDefault="00B256B5" w:rsidP="00B256B5">
      <w:pPr>
        <w:rPr>
          <w:b/>
          <w:sz w:val="20"/>
        </w:rPr>
      </w:pPr>
      <w:r w:rsidRPr="00FA093D">
        <w:rPr>
          <w:b/>
          <w:sz w:val="20"/>
        </w:rPr>
        <w:t xml:space="preserve">Interest of Insiders in Material Transactions </w:t>
      </w:r>
    </w:p>
    <w:p w14:paraId="36112077" w14:textId="77777777" w:rsidR="00DA59DD" w:rsidRPr="00B01718" w:rsidRDefault="00E26275" w:rsidP="00E917FB">
      <w:pPr>
        <w:tabs>
          <w:tab w:val="left" w:pos="5954"/>
        </w:tabs>
        <w:rPr>
          <w:sz w:val="20"/>
        </w:rPr>
      </w:pPr>
      <w:proofErr w:type="spellStart"/>
      <w:r>
        <w:rPr>
          <w:sz w:val="20"/>
        </w:rPr>
        <w:t>Pendinas</w:t>
      </w:r>
      <w:proofErr w:type="spellEnd"/>
      <w:r>
        <w:rPr>
          <w:sz w:val="20"/>
        </w:rPr>
        <w:t xml:space="preserve"> Ltd.</w:t>
      </w:r>
      <w:r w:rsidR="00B256B5" w:rsidRPr="00FA093D">
        <w:rPr>
          <w:sz w:val="20"/>
        </w:rPr>
        <w:t xml:space="preserve"> is the largest single shareholder in the </w:t>
      </w:r>
      <w:r w:rsidR="00185655">
        <w:rPr>
          <w:sz w:val="20"/>
        </w:rPr>
        <w:t xml:space="preserve">Company holding </w:t>
      </w:r>
      <w:r>
        <w:rPr>
          <w:sz w:val="20"/>
        </w:rPr>
        <w:t>4</w:t>
      </w:r>
      <w:r w:rsidR="00DC7888">
        <w:rPr>
          <w:sz w:val="20"/>
        </w:rPr>
        <w:t>3.82</w:t>
      </w:r>
      <w:r w:rsidR="00B256B5" w:rsidRPr="00FA093D">
        <w:rPr>
          <w:sz w:val="20"/>
        </w:rPr>
        <w:t>% of the share capital of the Company</w:t>
      </w:r>
      <w:r>
        <w:rPr>
          <w:sz w:val="20"/>
        </w:rPr>
        <w:t xml:space="preserve"> with 26,087,999</w:t>
      </w:r>
      <w:r w:rsidRPr="00FA093D">
        <w:rPr>
          <w:sz w:val="20"/>
        </w:rPr>
        <w:t xml:space="preserve"> directly owned shares</w:t>
      </w:r>
      <w:r w:rsidR="00B256B5" w:rsidRPr="00FA093D">
        <w:rPr>
          <w:sz w:val="20"/>
        </w:rPr>
        <w:t>.</w:t>
      </w:r>
      <w:r w:rsidR="00B256B5" w:rsidRPr="00B01718">
        <w:rPr>
          <w:sz w:val="20"/>
        </w:rPr>
        <w:t xml:space="preserve"> </w:t>
      </w:r>
    </w:p>
    <w:p w14:paraId="4A173C56" w14:textId="77777777" w:rsidR="005615F6" w:rsidRDefault="005615F6" w:rsidP="00780995">
      <w:pPr>
        <w:tabs>
          <w:tab w:val="left" w:pos="5954"/>
        </w:tabs>
        <w:jc w:val="both"/>
        <w:rPr>
          <w:color w:val="000000"/>
          <w:sz w:val="20"/>
        </w:rPr>
      </w:pPr>
    </w:p>
    <w:p w14:paraId="7872978A" w14:textId="77777777" w:rsidR="009F7183" w:rsidRDefault="00B256B5" w:rsidP="00780995">
      <w:pPr>
        <w:tabs>
          <w:tab w:val="left" w:pos="5954"/>
        </w:tabs>
        <w:jc w:val="both"/>
        <w:rPr>
          <w:sz w:val="20"/>
        </w:rPr>
      </w:pPr>
      <w:r w:rsidRPr="00FA093D">
        <w:rPr>
          <w:sz w:val="20"/>
        </w:rPr>
        <w:t xml:space="preserve">T. M. </w:t>
      </w:r>
      <w:proofErr w:type="gramStart"/>
      <w:r w:rsidRPr="00FA093D">
        <w:rPr>
          <w:sz w:val="20"/>
        </w:rPr>
        <w:t>Williams,</w:t>
      </w:r>
      <w:proofErr w:type="gramEnd"/>
      <w:r w:rsidRPr="00FA093D">
        <w:rPr>
          <w:sz w:val="20"/>
        </w:rPr>
        <w:t xml:space="preserve"> </w:t>
      </w:r>
      <w:r w:rsidR="00DA59DD">
        <w:rPr>
          <w:sz w:val="20"/>
        </w:rPr>
        <w:t xml:space="preserve">is presently </w:t>
      </w:r>
      <w:r w:rsidRPr="00FA093D">
        <w:rPr>
          <w:sz w:val="20"/>
        </w:rPr>
        <w:t xml:space="preserve">a director and the </w:t>
      </w:r>
      <w:r w:rsidR="00643F10">
        <w:rPr>
          <w:sz w:val="20"/>
        </w:rPr>
        <w:t xml:space="preserve">Executive Chairman </w:t>
      </w:r>
      <w:r w:rsidRPr="00FA093D">
        <w:rPr>
          <w:sz w:val="20"/>
        </w:rPr>
        <w:t xml:space="preserve">of the Company </w:t>
      </w:r>
      <w:r w:rsidR="00DA59DD">
        <w:rPr>
          <w:sz w:val="20"/>
        </w:rPr>
        <w:t xml:space="preserve">and </w:t>
      </w:r>
      <w:r w:rsidRPr="00FA093D">
        <w:rPr>
          <w:sz w:val="20"/>
        </w:rPr>
        <w:t>is a potential beneficiary of several discretionary trusts that hold approximately 80% of Bingo, Inc.  If Mr. T. M. Williams were to receive all the derivative securities to which he were entitled under the trust his total ownership i</w:t>
      </w:r>
      <w:r w:rsidR="00643F10">
        <w:rPr>
          <w:sz w:val="20"/>
        </w:rPr>
        <w:t xml:space="preserve">n the Company would be </w:t>
      </w:r>
      <w:r w:rsidR="00AE4DDA">
        <w:rPr>
          <w:sz w:val="20"/>
        </w:rPr>
        <w:t>16,714,956</w:t>
      </w:r>
      <w:r w:rsidR="00561653" w:rsidRPr="00FA093D">
        <w:rPr>
          <w:sz w:val="20"/>
        </w:rPr>
        <w:t xml:space="preserve"> </w:t>
      </w:r>
      <w:r w:rsidRPr="00FA093D">
        <w:rPr>
          <w:sz w:val="20"/>
        </w:rPr>
        <w:t xml:space="preserve">directly owned shares </w:t>
      </w:r>
      <w:r w:rsidR="00185655">
        <w:rPr>
          <w:sz w:val="20"/>
        </w:rPr>
        <w:t xml:space="preserve">and </w:t>
      </w:r>
      <w:r w:rsidR="00121C10">
        <w:rPr>
          <w:sz w:val="20"/>
        </w:rPr>
        <w:t>2,877,465</w:t>
      </w:r>
      <w:r w:rsidRPr="00FA093D">
        <w:rPr>
          <w:sz w:val="20"/>
        </w:rPr>
        <w:t xml:space="preserve"> shares directly owned by Bingo, Inc.</w:t>
      </w:r>
      <w:r w:rsidR="00DA59DD">
        <w:rPr>
          <w:sz w:val="20"/>
        </w:rPr>
        <w:t xml:space="preserve">  It is Mr. T. M. Williams</w:t>
      </w:r>
      <w:r w:rsidR="005615F6">
        <w:rPr>
          <w:sz w:val="20"/>
        </w:rPr>
        <w:t>, should he be re-elected,</w:t>
      </w:r>
      <w:r w:rsidR="00DA59DD">
        <w:rPr>
          <w:sz w:val="20"/>
        </w:rPr>
        <w:t xml:space="preserve"> intention to remain as </w:t>
      </w:r>
      <w:r w:rsidR="00643F10">
        <w:rPr>
          <w:sz w:val="20"/>
        </w:rPr>
        <w:t xml:space="preserve">Executive </w:t>
      </w:r>
      <w:r w:rsidR="00DA59DD">
        <w:rPr>
          <w:sz w:val="20"/>
        </w:rPr>
        <w:t>Chairman of the Company</w:t>
      </w:r>
      <w:r w:rsidR="009A64B8">
        <w:rPr>
          <w:sz w:val="20"/>
        </w:rPr>
        <w:t xml:space="preserve">. </w:t>
      </w:r>
    </w:p>
    <w:p w14:paraId="5F2C8357" w14:textId="77777777" w:rsidR="009F7183" w:rsidRDefault="009F7183" w:rsidP="00B256B5">
      <w:pPr>
        <w:tabs>
          <w:tab w:val="left" w:pos="5954"/>
        </w:tabs>
        <w:rPr>
          <w:sz w:val="20"/>
        </w:rPr>
      </w:pPr>
    </w:p>
    <w:p w14:paraId="49B78456" w14:textId="77777777" w:rsidR="00561653" w:rsidRDefault="009F7183" w:rsidP="00B01718">
      <w:pPr>
        <w:tabs>
          <w:tab w:val="left" w:pos="5954"/>
        </w:tabs>
        <w:spacing w:after="120"/>
        <w:jc w:val="both"/>
        <w:rPr>
          <w:sz w:val="20"/>
        </w:rPr>
      </w:pPr>
      <w:r>
        <w:rPr>
          <w:sz w:val="20"/>
        </w:rPr>
        <w:t xml:space="preserve">Mr. J. M. Williams is the son of Mr. T. M. Williams. Mr. J. M. </w:t>
      </w:r>
      <w:proofErr w:type="gramStart"/>
      <w:r>
        <w:rPr>
          <w:sz w:val="20"/>
        </w:rPr>
        <w:t>Williams</w:t>
      </w:r>
      <w:proofErr w:type="gramEnd"/>
      <w:r>
        <w:rPr>
          <w:sz w:val="20"/>
        </w:rPr>
        <w:t xml:space="preserve"> </w:t>
      </w:r>
      <w:r w:rsidR="00266771" w:rsidRPr="00FA093D">
        <w:rPr>
          <w:sz w:val="20"/>
        </w:rPr>
        <w:t>total ownership i</w:t>
      </w:r>
      <w:r w:rsidR="00266771">
        <w:rPr>
          <w:sz w:val="20"/>
        </w:rPr>
        <w:t xml:space="preserve">n the Company </w:t>
      </w:r>
      <w:r w:rsidR="003E1071">
        <w:rPr>
          <w:sz w:val="20"/>
        </w:rPr>
        <w:t>is</w:t>
      </w:r>
      <w:r w:rsidR="00266771">
        <w:rPr>
          <w:sz w:val="20"/>
        </w:rPr>
        <w:t xml:space="preserve"> </w:t>
      </w:r>
      <w:r w:rsidR="00AE4DDA">
        <w:rPr>
          <w:sz w:val="20"/>
        </w:rPr>
        <w:t>3</w:t>
      </w:r>
      <w:r w:rsidR="00266771">
        <w:rPr>
          <w:sz w:val="20"/>
        </w:rPr>
        <w:t>08,200</w:t>
      </w:r>
      <w:r w:rsidR="00266771" w:rsidRPr="00FA093D">
        <w:rPr>
          <w:sz w:val="20"/>
        </w:rPr>
        <w:t xml:space="preserve"> directly owned shares</w:t>
      </w:r>
      <w:r w:rsidR="003E1071">
        <w:rPr>
          <w:sz w:val="20"/>
        </w:rPr>
        <w:t xml:space="preserve">. </w:t>
      </w:r>
      <w:r w:rsidR="006D1FAE">
        <w:rPr>
          <w:sz w:val="20"/>
        </w:rPr>
        <w:t>Mr. J. M. Williams is the President and CEO of the Company.</w:t>
      </w:r>
      <w:r w:rsidR="005615F6">
        <w:rPr>
          <w:sz w:val="20"/>
        </w:rPr>
        <w:t xml:space="preserve">  It is the intention of the Board, should they be re-elected, to re-appoint Mr. J. M. Williams as President and CEO of the Company.</w:t>
      </w:r>
    </w:p>
    <w:p w14:paraId="205CA804" w14:textId="77777777" w:rsidR="00553BCE" w:rsidRDefault="00553BCE" w:rsidP="001F07AB">
      <w:pPr>
        <w:tabs>
          <w:tab w:val="left" w:pos="5954"/>
        </w:tabs>
        <w:spacing w:after="120"/>
        <w:jc w:val="both"/>
        <w:rPr>
          <w:sz w:val="16"/>
          <w:szCs w:val="16"/>
        </w:rPr>
      </w:pPr>
    </w:p>
    <w:p w14:paraId="1DA673F4" w14:textId="77777777" w:rsidR="001E03DF" w:rsidRPr="00B256B5" w:rsidRDefault="001E03DF" w:rsidP="001F07AB">
      <w:pPr>
        <w:tabs>
          <w:tab w:val="left" w:pos="5954"/>
        </w:tabs>
        <w:spacing w:after="120"/>
        <w:jc w:val="both"/>
        <w:rPr>
          <w:sz w:val="16"/>
          <w:szCs w:val="16"/>
        </w:rPr>
      </w:pPr>
    </w:p>
    <w:p w14:paraId="15BB0A98" w14:textId="77777777" w:rsidR="00B256B5" w:rsidRPr="00FA093D" w:rsidRDefault="00B256B5" w:rsidP="00B256B5">
      <w:pPr>
        <w:rPr>
          <w:b/>
          <w:sz w:val="20"/>
        </w:rPr>
      </w:pPr>
      <w:r w:rsidRPr="00FA093D">
        <w:rPr>
          <w:b/>
          <w:sz w:val="20"/>
        </w:rPr>
        <w:lastRenderedPageBreak/>
        <w:t xml:space="preserve">Interest of Certain Persons in Matters to be </w:t>
      </w:r>
      <w:proofErr w:type="gramStart"/>
      <w:r w:rsidRPr="00FA093D">
        <w:rPr>
          <w:b/>
          <w:sz w:val="20"/>
        </w:rPr>
        <w:t>Acted</w:t>
      </w:r>
      <w:proofErr w:type="gramEnd"/>
      <w:r w:rsidRPr="00FA093D">
        <w:rPr>
          <w:b/>
          <w:sz w:val="20"/>
        </w:rPr>
        <w:t xml:space="preserve"> Upon </w:t>
      </w:r>
    </w:p>
    <w:p w14:paraId="4392307A" w14:textId="77777777" w:rsidR="00B256B5" w:rsidRDefault="00B256B5" w:rsidP="00B256B5">
      <w:pPr>
        <w:widowControl w:val="0"/>
        <w:autoSpaceDE w:val="0"/>
        <w:autoSpaceDN w:val="0"/>
        <w:adjustRightInd w:val="0"/>
        <w:jc w:val="both"/>
        <w:rPr>
          <w:sz w:val="20"/>
        </w:rPr>
      </w:pPr>
      <w:r>
        <w:rPr>
          <w:sz w:val="20"/>
        </w:rPr>
        <w:t xml:space="preserve">No director or senior officer of the Company or any proposed nominee of management of the Company for election as a director of the Company, nor any associate or affiliate of any of the foregoing persons, has any material interest, direct or indirect, by way of beneficial ownership of securities or otherwise, in any matter to be acted upon at the Annual Meeting other than the election of directors, except as otherwise disclosed herein. </w:t>
      </w:r>
    </w:p>
    <w:p w14:paraId="5A5A8831" w14:textId="77777777" w:rsidR="00B256B5" w:rsidRDefault="00B256B5" w:rsidP="001F07AB">
      <w:pPr>
        <w:widowControl w:val="0"/>
        <w:autoSpaceDE w:val="0"/>
        <w:autoSpaceDN w:val="0"/>
        <w:adjustRightInd w:val="0"/>
        <w:spacing w:before="120"/>
        <w:jc w:val="both"/>
        <w:rPr>
          <w:b/>
          <w:sz w:val="20"/>
        </w:rPr>
      </w:pPr>
      <w:r>
        <w:rPr>
          <w:b/>
          <w:sz w:val="20"/>
        </w:rPr>
        <w:t>BUSINESS OF THE MEETING</w:t>
      </w:r>
    </w:p>
    <w:p w14:paraId="5E27B1C4" w14:textId="77777777" w:rsidR="00B256B5" w:rsidRPr="001F759D" w:rsidRDefault="00B256B5" w:rsidP="00B256B5">
      <w:pPr>
        <w:widowControl w:val="0"/>
        <w:autoSpaceDE w:val="0"/>
        <w:autoSpaceDN w:val="0"/>
        <w:adjustRightInd w:val="0"/>
        <w:jc w:val="both"/>
        <w:rPr>
          <w:sz w:val="16"/>
          <w:szCs w:val="16"/>
        </w:rPr>
      </w:pPr>
    </w:p>
    <w:p w14:paraId="33DB909C" w14:textId="77777777" w:rsidR="00B256B5" w:rsidRDefault="00B256B5" w:rsidP="00B256B5">
      <w:pPr>
        <w:jc w:val="both"/>
        <w:rPr>
          <w:sz w:val="20"/>
        </w:rPr>
      </w:pPr>
      <w:r>
        <w:rPr>
          <w:sz w:val="20"/>
        </w:rPr>
        <w:t xml:space="preserve">There are </w:t>
      </w:r>
      <w:r w:rsidR="00561653">
        <w:rPr>
          <w:sz w:val="20"/>
        </w:rPr>
        <w:t xml:space="preserve">three </w:t>
      </w:r>
      <w:r>
        <w:rPr>
          <w:sz w:val="20"/>
        </w:rPr>
        <w:t xml:space="preserve">matters being presented for consideration by the shareholders at the Annual Meeting: the election of our Directors; the approval of the ratification of the appointment of </w:t>
      </w:r>
      <w:r w:rsidRPr="00DA5472">
        <w:rPr>
          <w:sz w:val="20"/>
        </w:rPr>
        <w:t>Davidson &amp; Company LLP, Chartered Accountants,</w:t>
      </w:r>
      <w:r>
        <w:rPr>
          <w:sz w:val="20"/>
        </w:rPr>
        <w:t xml:space="preserve"> as independent audit</w:t>
      </w:r>
      <w:r w:rsidR="00553BCE">
        <w:rPr>
          <w:sz w:val="20"/>
        </w:rPr>
        <w:t>ors for the Company for the 201</w:t>
      </w:r>
      <w:r w:rsidR="00AE4DDA">
        <w:rPr>
          <w:sz w:val="20"/>
        </w:rPr>
        <w:t>6</w:t>
      </w:r>
      <w:r>
        <w:rPr>
          <w:sz w:val="20"/>
        </w:rPr>
        <w:t xml:space="preserve"> fiscal year; </w:t>
      </w:r>
      <w:r w:rsidR="00397498">
        <w:rPr>
          <w:sz w:val="20"/>
        </w:rPr>
        <w:t xml:space="preserve">the ratification of the Company’s existing rolling stock option plan </w:t>
      </w:r>
      <w:r>
        <w:rPr>
          <w:sz w:val="20"/>
        </w:rPr>
        <w:t>and consideration of any other matter that may properly come before the meeting and any adjournment or postponement thereof.</w:t>
      </w:r>
    </w:p>
    <w:p w14:paraId="09477370" w14:textId="77777777" w:rsidR="00B256B5" w:rsidRPr="001F759D" w:rsidRDefault="00B256B5">
      <w:pPr>
        <w:widowControl w:val="0"/>
        <w:autoSpaceDE w:val="0"/>
        <w:autoSpaceDN w:val="0"/>
        <w:adjustRightInd w:val="0"/>
        <w:rPr>
          <w:sz w:val="16"/>
          <w:szCs w:val="16"/>
        </w:rPr>
      </w:pPr>
    </w:p>
    <w:p w14:paraId="15243D19" w14:textId="77777777" w:rsidR="00B256B5" w:rsidRPr="00FA093D" w:rsidRDefault="00B256B5" w:rsidP="00B256B5">
      <w:pPr>
        <w:jc w:val="center"/>
        <w:rPr>
          <w:b/>
          <w:sz w:val="20"/>
        </w:rPr>
      </w:pPr>
      <w:r w:rsidRPr="00FA093D">
        <w:rPr>
          <w:b/>
          <w:sz w:val="20"/>
        </w:rPr>
        <w:t>PROPOSAL NO. 1 - ELECTION OF DIRECTORS</w:t>
      </w:r>
    </w:p>
    <w:p w14:paraId="2A489E68" w14:textId="77777777" w:rsidR="00B256B5" w:rsidRPr="001F759D" w:rsidRDefault="00B256B5" w:rsidP="00B256B5">
      <w:pPr>
        <w:rPr>
          <w:b/>
          <w:sz w:val="16"/>
          <w:szCs w:val="16"/>
        </w:rPr>
      </w:pPr>
    </w:p>
    <w:p w14:paraId="3EF1C9B5" w14:textId="77777777" w:rsidR="00B256B5" w:rsidRPr="00FA093D" w:rsidRDefault="00B256B5" w:rsidP="00B256B5">
      <w:pPr>
        <w:rPr>
          <w:b/>
          <w:sz w:val="20"/>
        </w:rPr>
      </w:pPr>
      <w:r w:rsidRPr="00FA093D">
        <w:rPr>
          <w:b/>
          <w:sz w:val="20"/>
        </w:rPr>
        <w:t xml:space="preserve">General </w:t>
      </w:r>
    </w:p>
    <w:p w14:paraId="5CD3FAFF" w14:textId="77777777" w:rsidR="00B256B5" w:rsidRDefault="00B47007" w:rsidP="00B256B5">
      <w:pPr>
        <w:widowControl w:val="0"/>
        <w:autoSpaceDE w:val="0"/>
        <w:autoSpaceDN w:val="0"/>
        <w:adjustRightInd w:val="0"/>
        <w:jc w:val="both"/>
        <w:rPr>
          <w:sz w:val="20"/>
        </w:rPr>
      </w:pPr>
      <w:r>
        <w:rPr>
          <w:sz w:val="20"/>
        </w:rPr>
        <w:t xml:space="preserve">The Company’s Articles of Incorporation provide for a minimum of two and a maximum of seven directors.  The size of the board of directors is currently </w:t>
      </w:r>
      <w:r w:rsidR="000A2C81">
        <w:rPr>
          <w:sz w:val="20"/>
        </w:rPr>
        <w:t>five</w:t>
      </w:r>
      <w:r>
        <w:rPr>
          <w:sz w:val="20"/>
        </w:rPr>
        <w:t>.  Subject to the Articles of Incorporation, t</w:t>
      </w:r>
      <w:r w:rsidR="00B256B5">
        <w:rPr>
          <w:sz w:val="20"/>
        </w:rPr>
        <w:t xml:space="preserve">he Company's Bylaws ("Bylaws") provide that the number of directors shall be increased or decreased from time to time by resolution of the board of directors or the shareholders. </w:t>
      </w:r>
      <w:r>
        <w:rPr>
          <w:sz w:val="20"/>
        </w:rPr>
        <w:t xml:space="preserve"> </w:t>
      </w:r>
      <w:r w:rsidR="00B256B5">
        <w:rPr>
          <w:sz w:val="20"/>
        </w:rPr>
        <w:t xml:space="preserve">Directors are elected for a term of one year and until </w:t>
      </w:r>
      <w:proofErr w:type="gramStart"/>
      <w:r w:rsidR="00B256B5">
        <w:rPr>
          <w:sz w:val="20"/>
        </w:rPr>
        <w:t>their</w:t>
      </w:r>
      <w:proofErr w:type="gramEnd"/>
      <w:r w:rsidR="00B256B5">
        <w:rPr>
          <w:sz w:val="20"/>
        </w:rPr>
        <w:t xml:space="preserve"> successors have been elected and qualified. There are currently t</w:t>
      </w:r>
      <w:r w:rsidR="009A64B8">
        <w:rPr>
          <w:sz w:val="20"/>
        </w:rPr>
        <w:t>wo</w:t>
      </w:r>
      <w:r w:rsidR="00B256B5">
        <w:rPr>
          <w:sz w:val="20"/>
        </w:rPr>
        <w:t xml:space="preserve"> </w:t>
      </w:r>
      <w:r w:rsidR="009A64B8">
        <w:rPr>
          <w:sz w:val="20"/>
        </w:rPr>
        <w:t xml:space="preserve">executive </w:t>
      </w:r>
      <w:r w:rsidR="00B256B5">
        <w:rPr>
          <w:sz w:val="20"/>
        </w:rPr>
        <w:t xml:space="preserve">directors of the Company, each of which has agreed to stand for re-election.  The current board of directors has nominated </w:t>
      </w:r>
      <w:r w:rsidR="00AE4DDA">
        <w:rPr>
          <w:sz w:val="20"/>
        </w:rPr>
        <w:t xml:space="preserve">two </w:t>
      </w:r>
      <w:r w:rsidR="00B256B5">
        <w:rPr>
          <w:sz w:val="20"/>
        </w:rPr>
        <w:t xml:space="preserve">additional </w:t>
      </w:r>
      <w:proofErr w:type="gramStart"/>
      <w:r w:rsidR="00B256B5">
        <w:rPr>
          <w:sz w:val="20"/>
        </w:rPr>
        <w:t>non executive</w:t>
      </w:r>
      <w:proofErr w:type="gramEnd"/>
      <w:r w:rsidR="00B256B5">
        <w:rPr>
          <w:sz w:val="20"/>
        </w:rPr>
        <w:t xml:space="preserve"> directors, each of which has agreed to stand for election.</w:t>
      </w:r>
      <w:r w:rsidR="000A2C81">
        <w:rPr>
          <w:sz w:val="20"/>
        </w:rPr>
        <w:t xml:space="preserve">  </w:t>
      </w:r>
      <w:r w:rsidR="00687C73">
        <w:rPr>
          <w:sz w:val="20"/>
        </w:rPr>
        <w:t xml:space="preserve">Mr. George </w:t>
      </w:r>
      <w:proofErr w:type="spellStart"/>
      <w:r w:rsidR="00687C73">
        <w:rPr>
          <w:sz w:val="20"/>
        </w:rPr>
        <w:t>Whitton</w:t>
      </w:r>
      <w:proofErr w:type="spellEnd"/>
      <w:r w:rsidR="00687C73">
        <w:rPr>
          <w:sz w:val="20"/>
        </w:rPr>
        <w:t xml:space="preserve">, </w:t>
      </w:r>
      <w:r w:rsidR="00BE0529">
        <w:rPr>
          <w:sz w:val="20"/>
        </w:rPr>
        <w:t>who</w:t>
      </w:r>
      <w:r w:rsidR="00687C73">
        <w:rPr>
          <w:sz w:val="20"/>
        </w:rPr>
        <w:t xml:space="preserve"> is currently a </w:t>
      </w:r>
      <w:proofErr w:type="gramStart"/>
      <w:r w:rsidR="00687C73">
        <w:rPr>
          <w:sz w:val="20"/>
        </w:rPr>
        <w:t>director</w:t>
      </w:r>
      <w:proofErr w:type="gramEnd"/>
      <w:r w:rsidR="00687C73">
        <w:rPr>
          <w:sz w:val="20"/>
        </w:rPr>
        <w:t xml:space="preserve"> will not be standing for re-election.  The Company would like to thank Mr. </w:t>
      </w:r>
      <w:proofErr w:type="spellStart"/>
      <w:r w:rsidR="00687C73">
        <w:rPr>
          <w:sz w:val="20"/>
        </w:rPr>
        <w:t>Whitton</w:t>
      </w:r>
      <w:proofErr w:type="spellEnd"/>
      <w:r w:rsidR="00687C73">
        <w:rPr>
          <w:sz w:val="20"/>
        </w:rPr>
        <w:t xml:space="preserve"> for his many years of service to the Company.</w:t>
      </w:r>
    </w:p>
    <w:p w14:paraId="4B50E519" w14:textId="77777777" w:rsidR="00B256B5" w:rsidRPr="001F759D" w:rsidRDefault="00B256B5" w:rsidP="00B256B5">
      <w:pPr>
        <w:widowControl w:val="0"/>
        <w:autoSpaceDE w:val="0"/>
        <w:autoSpaceDN w:val="0"/>
        <w:adjustRightInd w:val="0"/>
        <w:jc w:val="both"/>
        <w:rPr>
          <w:sz w:val="16"/>
          <w:szCs w:val="16"/>
        </w:rPr>
      </w:pPr>
    </w:p>
    <w:p w14:paraId="7971CF76" w14:textId="77777777" w:rsidR="00B256B5" w:rsidRDefault="00B256B5" w:rsidP="00B256B5">
      <w:pPr>
        <w:widowControl w:val="0"/>
        <w:autoSpaceDE w:val="0"/>
        <w:autoSpaceDN w:val="0"/>
        <w:adjustRightInd w:val="0"/>
        <w:jc w:val="both"/>
        <w:rPr>
          <w:sz w:val="20"/>
        </w:rPr>
      </w:pPr>
      <w:r>
        <w:rPr>
          <w:b/>
          <w:sz w:val="20"/>
        </w:rPr>
        <w:t xml:space="preserve">Information with Respect to Nominees </w:t>
      </w:r>
    </w:p>
    <w:p w14:paraId="1E30EAD7" w14:textId="77777777" w:rsidR="00B256B5" w:rsidRDefault="00B256B5" w:rsidP="00B256B5">
      <w:pPr>
        <w:widowControl w:val="0"/>
        <w:autoSpaceDE w:val="0"/>
        <w:autoSpaceDN w:val="0"/>
        <w:adjustRightInd w:val="0"/>
        <w:jc w:val="both"/>
        <w:rPr>
          <w:sz w:val="20"/>
        </w:rPr>
      </w:pPr>
      <w:r>
        <w:rPr>
          <w:sz w:val="20"/>
        </w:rPr>
        <w:t xml:space="preserve">The following table lists the persons nominated by the board of directors for election as directors and also lists certain information with respect to those persons. </w:t>
      </w:r>
    </w:p>
    <w:p w14:paraId="55ADEF14" w14:textId="77777777" w:rsidR="00B256B5" w:rsidRPr="001F759D" w:rsidRDefault="00B256B5">
      <w:pPr>
        <w:widowControl w:val="0"/>
        <w:autoSpaceDE w:val="0"/>
        <w:autoSpaceDN w:val="0"/>
        <w:adjustRightInd w:val="0"/>
        <w:rPr>
          <w:sz w:val="16"/>
          <w:szCs w:val="16"/>
        </w:rPr>
      </w:pPr>
    </w:p>
    <w:tbl>
      <w:tblPr>
        <w:tblW w:w="10632" w:type="dxa"/>
        <w:tblInd w:w="108" w:type="dxa"/>
        <w:tblBorders>
          <w:top w:val="dashSmallGap" w:sz="4" w:space="0" w:color="auto"/>
          <w:bottom w:val="dashSmallGap" w:sz="4" w:space="0" w:color="auto"/>
          <w:insideH w:val="dashSmallGap" w:sz="4" w:space="0" w:color="auto"/>
        </w:tblBorders>
        <w:tblLayout w:type="fixed"/>
        <w:tblLook w:val="0000" w:firstRow="0" w:lastRow="0" w:firstColumn="0" w:lastColumn="0" w:noHBand="0" w:noVBand="0"/>
      </w:tblPr>
      <w:tblGrid>
        <w:gridCol w:w="2977"/>
        <w:gridCol w:w="567"/>
        <w:gridCol w:w="1559"/>
        <w:gridCol w:w="3119"/>
        <w:gridCol w:w="1417"/>
        <w:gridCol w:w="993"/>
      </w:tblGrid>
      <w:tr w:rsidR="007535D2" w14:paraId="22E32EC2" w14:textId="77777777" w:rsidTr="00C63577">
        <w:trPr>
          <w:trHeight w:val="331"/>
        </w:trPr>
        <w:tc>
          <w:tcPr>
            <w:tcW w:w="2977" w:type="dxa"/>
            <w:vAlign w:val="bottom"/>
          </w:tcPr>
          <w:p w14:paraId="0CB9BC38" w14:textId="77777777" w:rsidR="007535D2" w:rsidRPr="00FA093D" w:rsidRDefault="007535D2">
            <w:pPr>
              <w:widowControl w:val="0"/>
              <w:autoSpaceDE w:val="0"/>
              <w:autoSpaceDN w:val="0"/>
              <w:adjustRightInd w:val="0"/>
              <w:rPr>
                <w:b/>
                <w:sz w:val="20"/>
              </w:rPr>
            </w:pPr>
            <w:r w:rsidRPr="00FA093D">
              <w:rPr>
                <w:b/>
                <w:sz w:val="20"/>
              </w:rPr>
              <w:t>Nominee and Address</w:t>
            </w:r>
          </w:p>
        </w:tc>
        <w:tc>
          <w:tcPr>
            <w:tcW w:w="567" w:type="dxa"/>
            <w:vAlign w:val="bottom"/>
          </w:tcPr>
          <w:p w14:paraId="4C765DAD" w14:textId="77777777" w:rsidR="007535D2" w:rsidRPr="00FA093D" w:rsidRDefault="007535D2">
            <w:pPr>
              <w:widowControl w:val="0"/>
              <w:autoSpaceDE w:val="0"/>
              <w:autoSpaceDN w:val="0"/>
              <w:adjustRightInd w:val="0"/>
              <w:jc w:val="center"/>
              <w:rPr>
                <w:b/>
                <w:sz w:val="20"/>
              </w:rPr>
            </w:pPr>
            <w:r w:rsidRPr="00FA093D">
              <w:rPr>
                <w:b/>
                <w:sz w:val="20"/>
              </w:rPr>
              <w:t>Age</w:t>
            </w:r>
          </w:p>
        </w:tc>
        <w:tc>
          <w:tcPr>
            <w:tcW w:w="1559" w:type="dxa"/>
            <w:vAlign w:val="bottom"/>
          </w:tcPr>
          <w:p w14:paraId="73F48B90" w14:textId="77777777" w:rsidR="007535D2" w:rsidRPr="00FA093D" w:rsidRDefault="007535D2">
            <w:pPr>
              <w:widowControl w:val="0"/>
              <w:autoSpaceDE w:val="0"/>
              <w:autoSpaceDN w:val="0"/>
              <w:adjustRightInd w:val="0"/>
              <w:rPr>
                <w:b/>
                <w:sz w:val="20"/>
              </w:rPr>
            </w:pPr>
            <w:r w:rsidRPr="00FA093D">
              <w:rPr>
                <w:b/>
                <w:sz w:val="20"/>
              </w:rPr>
              <w:t>Director Since</w:t>
            </w:r>
          </w:p>
        </w:tc>
        <w:tc>
          <w:tcPr>
            <w:tcW w:w="3119" w:type="dxa"/>
            <w:vAlign w:val="bottom"/>
          </w:tcPr>
          <w:p w14:paraId="079B0BBA" w14:textId="77777777" w:rsidR="007535D2" w:rsidRPr="00FA093D" w:rsidRDefault="007535D2">
            <w:pPr>
              <w:widowControl w:val="0"/>
              <w:autoSpaceDE w:val="0"/>
              <w:autoSpaceDN w:val="0"/>
              <w:adjustRightInd w:val="0"/>
              <w:rPr>
                <w:b/>
                <w:sz w:val="20"/>
              </w:rPr>
            </w:pPr>
            <w:r w:rsidRPr="00FA093D">
              <w:rPr>
                <w:b/>
                <w:sz w:val="20"/>
              </w:rPr>
              <w:t>Principal Occupation of Director</w:t>
            </w:r>
          </w:p>
        </w:tc>
        <w:tc>
          <w:tcPr>
            <w:tcW w:w="2410" w:type="dxa"/>
            <w:gridSpan w:val="2"/>
            <w:vAlign w:val="bottom"/>
          </w:tcPr>
          <w:p w14:paraId="621D8E26" w14:textId="77777777" w:rsidR="007535D2" w:rsidRPr="00FA093D" w:rsidRDefault="007535D2">
            <w:pPr>
              <w:widowControl w:val="0"/>
              <w:autoSpaceDE w:val="0"/>
              <w:autoSpaceDN w:val="0"/>
              <w:adjustRightInd w:val="0"/>
              <w:jc w:val="center"/>
              <w:rPr>
                <w:b/>
                <w:sz w:val="20"/>
              </w:rPr>
            </w:pPr>
            <w:r w:rsidRPr="00FA093D">
              <w:rPr>
                <w:b/>
                <w:sz w:val="20"/>
              </w:rPr>
              <w:t>Ownership (1)</w:t>
            </w:r>
          </w:p>
        </w:tc>
      </w:tr>
      <w:tr w:rsidR="007535D2" w14:paraId="176D2793" w14:textId="77777777" w:rsidTr="00C63577">
        <w:trPr>
          <w:trHeight w:val="217"/>
        </w:trPr>
        <w:tc>
          <w:tcPr>
            <w:tcW w:w="2977" w:type="dxa"/>
            <w:vAlign w:val="bottom"/>
          </w:tcPr>
          <w:p w14:paraId="008591FC" w14:textId="77777777" w:rsidR="007535D2" w:rsidRPr="00FA093D" w:rsidRDefault="002178F3">
            <w:pPr>
              <w:widowControl w:val="0"/>
              <w:autoSpaceDE w:val="0"/>
              <w:autoSpaceDN w:val="0"/>
              <w:adjustRightInd w:val="0"/>
              <w:rPr>
                <w:b/>
                <w:sz w:val="20"/>
              </w:rPr>
            </w:pPr>
            <w:r>
              <w:rPr>
                <w:b/>
                <w:sz w:val="20"/>
              </w:rPr>
              <w:t>Executive Directors</w:t>
            </w:r>
            <w:r w:rsidRPr="00FA093D">
              <w:rPr>
                <w:b/>
                <w:sz w:val="20"/>
              </w:rPr>
              <w:t xml:space="preserve"> </w:t>
            </w:r>
          </w:p>
        </w:tc>
        <w:tc>
          <w:tcPr>
            <w:tcW w:w="567" w:type="dxa"/>
            <w:vAlign w:val="bottom"/>
          </w:tcPr>
          <w:p w14:paraId="1F3E2B4B" w14:textId="77777777" w:rsidR="007535D2" w:rsidRDefault="007535D2">
            <w:pPr>
              <w:widowControl w:val="0"/>
              <w:autoSpaceDE w:val="0"/>
              <w:autoSpaceDN w:val="0"/>
              <w:adjustRightInd w:val="0"/>
              <w:jc w:val="center"/>
              <w:rPr>
                <w:sz w:val="20"/>
              </w:rPr>
            </w:pPr>
          </w:p>
        </w:tc>
        <w:tc>
          <w:tcPr>
            <w:tcW w:w="1559" w:type="dxa"/>
            <w:vAlign w:val="bottom"/>
          </w:tcPr>
          <w:p w14:paraId="2F0F9F4F" w14:textId="77777777" w:rsidR="007535D2" w:rsidRDefault="007535D2">
            <w:pPr>
              <w:widowControl w:val="0"/>
              <w:autoSpaceDE w:val="0"/>
              <w:autoSpaceDN w:val="0"/>
              <w:adjustRightInd w:val="0"/>
              <w:jc w:val="right"/>
              <w:rPr>
                <w:sz w:val="20"/>
              </w:rPr>
            </w:pPr>
          </w:p>
        </w:tc>
        <w:tc>
          <w:tcPr>
            <w:tcW w:w="3119" w:type="dxa"/>
            <w:vAlign w:val="bottom"/>
          </w:tcPr>
          <w:p w14:paraId="055F6E7C" w14:textId="77777777" w:rsidR="007535D2" w:rsidRDefault="007535D2">
            <w:pPr>
              <w:widowControl w:val="0"/>
              <w:autoSpaceDE w:val="0"/>
              <w:autoSpaceDN w:val="0"/>
              <w:adjustRightInd w:val="0"/>
              <w:rPr>
                <w:sz w:val="20"/>
              </w:rPr>
            </w:pPr>
          </w:p>
        </w:tc>
        <w:tc>
          <w:tcPr>
            <w:tcW w:w="1417" w:type="dxa"/>
            <w:vAlign w:val="bottom"/>
          </w:tcPr>
          <w:p w14:paraId="391E3F89" w14:textId="77777777" w:rsidR="007535D2" w:rsidRDefault="007535D2">
            <w:pPr>
              <w:widowControl w:val="0"/>
              <w:autoSpaceDE w:val="0"/>
              <w:autoSpaceDN w:val="0"/>
              <w:adjustRightInd w:val="0"/>
              <w:jc w:val="right"/>
              <w:rPr>
                <w:sz w:val="20"/>
              </w:rPr>
            </w:pPr>
          </w:p>
        </w:tc>
        <w:tc>
          <w:tcPr>
            <w:tcW w:w="993" w:type="dxa"/>
            <w:vAlign w:val="bottom"/>
          </w:tcPr>
          <w:p w14:paraId="58783A9B" w14:textId="77777777" w:rsidR="007535D2" w:rsidRDefault="007535D2">
            <w:pPr>
              <w:widowControl w:val="0"/>
              <w:autoSpaceDE w:val="0"/>
              <w:autoSpaceDN w:val="0"/>
              <w:adjustRightInd w:val="0"/>
              <w:rPr>
                <w:sz w:val="20"/>
              </w:rPr>
            </w:pPr>
          </w:p>
        </w:tc>
      </w:tr>
      <w:tr w:rsidR="007535D2" w14:paraId="4C82B243" w14:textId="77777777" w:rsidTr="00C63577">
        <w:trPr>
          <w:trHeight w:val="380"/>
        </w:trPr>
        <w:tc>
          <w:tcPr>
            <w:tcW w:w="2977" w:type="dxa"/>
            <w:vAlign w:val="bottom"/>
          </w:tcPr>
          <w:p w14:paraId="5193EF05" w14:textId="77777777" w:rsidR="007535D2" w:rsidRDefault="00C63577">
            <w:pPr>
              <w:widowControl w:val="0"/>
              <w:autoSpaceDE w:val="0"/>
              <w:autoSpaceDN w:val="0"/>
              <w:adjustRightInd w:val="0"/>
              <w:rPr>
                <w:sz w:val="20"/>
              </w:rPr>
            </w:pPr>
            <w:proofErr w:type="spellStart"/>
            <w:r>
              <w:rPr>
                <w:sz w:val="20"/>
              </w:rPr>
              <w:t>Tarrnie</w:t>
            </w:r>
            <w:proofErr w:type="spellEnd"/>
            <w:r>
              <w:rPr>
                <w:sz w:val="20"/>
              </w:rPr>
              <w:t xml:space="preserve"> </w:t>
            </w:r>
            <w:r w:rsidR="00164831">
              <w:rPr>
                <w:sz w:val="20"/>
              </w:rPr>
              <w:t>Williams</w:t>
            </w:r>
          </w:p>
          <w:p w14:paraId="33456AA2" w14:textId="77777777" w:rsidR="007535D2" w:rsidRDefault="00687C73">
            <w:pPr>
              <w:widowControl w:val="0"/>
              <w:autoSpaceDE w:val="0"/>
              <w:autoSpaceDN w:val="0"/>
              <w:adjustRightInd w:val="0"/>
              <w:rPr>
                <w:sz w:val="20"/>
              </w:rPr>
            </w:pPr>
            <w:r>
              <w:rPr>
                <w:sz w:val="20"/>
              </w:rPr>
              <w:t>Bowen Island, Canada</w:t>
            </w:r>
          </w:p>
        </w:tc>
        <w:tc>
          <w:tcPr>
            <w:tcW w:w="567" w:type="dxa"/>
            <w:vAlign w:val="bottom"/>
          </w:tcPr>
          <w:p w14:paraId="09189E33" w14:textId="77777777" w:rsidR="007535D2" w:rsidRDefault="00B256B5">
            <w:pPr>
              <w:widowControl w:val="0"/>
              <w:autoSpaceDE w:val="0"/>
              <w:autoSpaceDN w:val="0"/>
              <w:adjustRightInd w:val="0"/>
              <w:jc w:val="center"/>
              <w:rPr>
                <w:sz w:val="20"/>
              </w:rPr>
            </w:pPr>
            <w:r>
              <w:rPr>
                <w:sz w:val="20"/>
              </w:rPr>
              <w:t>7</w:t>
            </w:r>
            <w:r w:rsidR="00AE4DDA">
              <w:rPr>
                <w:sz w:val="20"/>
              </w:rPr>
              <w:t>5</w:t>
            </w:r>
          </w:p>
        </w:tc>
        <w:tc>
          <w:tcPr>
            <w:tcW w:w="1559" w:type="dxa"/>
            <w:vAlign w:val="bottom"/>
          </w:tcPr>
          <w:p w14:paraId="1079B9BC" w14:textId="77777777" w:rsidR="007535D2" w:rsidRDefault="007535D2">
            <w:pPr>
              <w:widowControl w:val="0"/>
              <w:autoSpaceDE w:val="0"/>
              <w:autoSpaceDN w:val="0"/>
              <w:adjustRightInd w:val="0"/>
              <w:jc w:val="right"/>
              <w:rPr>
                <w:sz w:val="20"/>
              </w:rPr>
            </w:pPr>
            <w:r>
              <w:rPr>
                <w:sz w:val="20"/>
              </w:rPr>
              <w:t>September</w:t>
            </w:r>
            <w:r w:rsidR="00BF004B">
              <w:rPr>
                <w:sz w:val="20"/>
              </w:rPr>
              <w:t>,</w:t>
            </w:r>
            <w:r>
              <w:rPr>
                <w:sz w:val="20"/>
              </w:rPr>
              <w:t xml:space="preserve"> 2001</w:t>
            </w:r>
          </w:p>
        </w:tc>
        <w:tc>
          <w:tcPr>
            <w:tcW w:w="3119" w:type="dxa"/>
            <w:vAlign w:val="bottom"/>
          </w:tcPr>
          <w:p w14:paraId="28D72569" w14:textId="77777777" w:rsidR="00BF004B" w:rsidRDefault="00643F10">
            <w:pPr>
              <w:widowControl w:val="0"/>
              <w:autoSpaceDE w:val="0"/>
              <w:autoSpaceDN w:val="0"/>
              <w:adjustRightInd w:val="0"/>
              <w:rPr>
                <w:sz w:val="20"/>
              </w:rPr>
            </w:pPr>
            <w:r>
              <w:rPr>
                <w:sz w:val="20"/>
              </w:rPr>
              <w:t xml:space="preserve">Executive </w:t>
            </w:r>
            <w:r w:rsidR="00BF004B">
              <w:rPr>
                <w:sz w:val="20"/>
              </w:rPr>
              <w:t>Chairman</w:t>
            </w:r>
          </w:p>
          <w:p w14:paraId="60C2E4E4" w14:textId="77777777" w:rsidR="007535D2" w:rsidRDefault="00AF3DE0">
            <w:pPr>
              <w:widowControl w:val="0"/>
              <w:autoSpaceDE w:val="0"/>
              <w:autoSpaceDN w:val="0"/>
              <w:adjustRightInd w:val="0"/>
              <w:rPr>
                <w:sz w:val="20"/>
              </w:rPr>
            </w:pPr>
            <w:r>
              <w:rPr>
                <w:sz w:val="20"/>
              </w:rPr>
              <w:t xml:space="preserve"> (</w:t>
            </w:r>
            <w:r w:rsidR="0014370E">
              <w:rPr>
                <w:sz w:val="20"/>
              </w:rPr>
              <w:t>6</w:t>
            </w:r>
            <w:r w:rsidR="007535D2">
              <w:rPr>
                <w:sz w:val="20"/>
              </w:rPr>
              <w:t>)</w:t>
            </w:r>
          </w:p>
        </w:tc>
        <w:tc>
          <w:tcPr>
            <w:tcW w:w="1417" w:type="dxa"/>
            <w:vAlign w:val="bottom"/>
          </w:tcPr>
          <w:p w14:paraId="2FD3DE10" w14:textId="77777777" w:rsidR="007535D2" w:rsidRDefault="00AE4DDA">
            <w:pPr>
              <w:widowControl w:val="0"/>
              <w:autoSpaceDE w:val="0"/>
              <w:autoSpaceDN w:val="0"/>
              <w:adjustRightInd w:val="0"/>
              <w:jc w:val="right"/>
              <w:rPr>
                <w:sz w:val="20"/>
              </w:rPr>
            </w:pPr>
            <w:r>
              <w:rPr>
                <w:sz w:val="20"/>
              </w:rPr>
              <w:t>19,592,421</w:t>
            </w:r>
            <w:r w:rsidR="007535D2">
              <w:rPr>
                <w:sz w:val="20"/>
              </w:rPr>
              <w:t xml:space="preserve"> (2)</w:t>
            </w:r>
          </w:p>
        </w:tc>
        <w:tc>
          <w:tcPr>
            <w:tcW w:w="993" w:type="dxa"/>
            <w:vAlign w:val="bottom"/>
          </w:tcPr>
          <w:p w14:paraId="6DFAE07B" w14:textId="77777777" w:rsidR="007535D2" w:rsidRDefault="00AF3DE0">
            <w:pPr>
              <w:widowControl w:val="0"/>
              <w:autoSpaceDE w:val="0"/>
              <w:autoSpaceDN w:val="0"/>
              <w:adjustRightInd w:val="0"/>
              <w:rPr>
                <w:sz w:val="20"/>
              </w:rPr>
            </w:pPr>
            <w:r>
              <w:rPr>
                <w:sz w:val="20"/>
              </w:rPr>
              <w:t>3</w:t>
            </w:r>
            <w:r w:rsidR="00121C10">
              <w:rPr>
                <w:sz w:val="20"/>
              </w:rPr>
              <w:t>2</w:t>
            </w:r>
            <w:r>
              <w:rPr>
                <w:sz w:val="20"/>
              </w:rPr>
              <w:t>.</w:t>
            </w:r>
            <w:r w:rsidR="00121C10">
              <w:rPr>
                <w:sz w:val="20"/>
              </w:rPr>
              <w:t>9</w:t>
            </w:r>
            <w:r w:rsidR="00AE4DDA">
              <w:rPr>
                <w:sz w:val="20"/>
              </w:rPr>
              <w:t>1</w:t>
            </w:r>
            <w:r w:rsidR="007535D2">
              <w:rPr>
                <w:sz w:val="20"/>
              </w:rPr>
              <w:t>%</w:t>
            </w:r>
          </w:p>
        </w:tc>
      </w:tr>
      <w:tr w:rsidR="007535D2" w14:paraId="6AF89213" w14:textId="77777777" w:rsidTr="00C63577">
        <w:trPr>
          <w:trHeight w:val="312"/>
        </w:trPr>
        <w:tc>
          <w:tcPr>
            <w:tcW w:w="2977" w:type="dxa"/>
            <w:vAlign w:val="bottom"/>
          </w:tcPr>
          <w:p w14:paraId="4CFD9D9D" w14:textId="77777777" w:rsidR="007535D2" w:rsidRPr="00AF4F00" w:rsidRDefault="00C63577">
            <w:pPr>
              <w:widowControl w:val="0"/>
              <w:autoSpaceDE w:val="0"/>
              <w:autoSpaceDN w:val="0"/>
              <w:adjustRightInd w:val="0"/>
              <w:rPr>
                <w:sz w:val="20"/>
              </w:rPr>
            </w:pPr>
            <w:r>
              <w:rPr>
                <w:sz w:val="20"/>
              </w:rPr>
              <w:t xml:space="preserve">Jason </w:t>
            </w:r>
            <w:r w:rsidR="007535D2" w:rsidRPr="00AF4F00">
              <w:rPr>
                <w:sz w:val="20"/>
              </w:rPr>
              <w:t xml:space="preserve">Williams </w:t>
            </w:r>
          </w:p>
          <w:p w14:paraId="389471BE" w14:textId="77777777" w:rsidR="007535D2" w:rsidRPr="00AF4F00" w:rsidRDefault="007535D2">
            <w:pPr>
              <w:widowControl w:val="0"/>
              <w:autoSpaceDE w:val="0"/>
              <w:autoSpaceDN w:val="0"/>
              <w:adjustRightInd w:val="0"/>
              <w:rPr>
                <w:sz w:val="20"/>
              </w:rPr>
            </w:pPr>
            <w:r w:rsidRPr="00AF4F00">
              <w:rPr>
                <w:sz w:val="20"/>
              </w:rPr>
              <w:t>London, United Kingdom</w:t>
            </w:r>
          </w:p>
        </w:tc>
        <w:tc>
          <w:tcPr>
            <w:tcW w:w="567" w:type="dxa"/>
            <w:vAlign w:val="bottom"/>
          </w:tcPr>
          <w:p w14:paraId="31DC5A78" w14:textId="77777777" w:rsidR="007535D2" w:rsidRPr="00AF4F00" w:rsidRDefault="00AE4DDA">
            <w:pPr>
              <w:widowControl w:val="0"/>
              <w:autoSpaceDE w:val="0"/>
              <w:autoSpaceDN w:val="0"/>
              <w:adjustRightInd w:val="0"/>
              <w:jc w:val="center"/>
              <w:rPr>
                <w:sz w:val="20"/>
              </w:rPr>
            </w:pPr>
            <w:r>
              <w:rPr>
                <w:sz w:val="20"/>
              </w:rPr>
              <w:t>40</w:t>
            </w:r>
          </w:p>
        </w:tc>
        <w:tc>
          <w:tcPr>
            <w:tcW w:w="1559" w:type="dxa"/>
            <w:vAlign w:val="bottom"/>
          </w:tcPr>
          <w:p w14:paraId="6D877C44" w14:textId="77777777" w:rsidR="007535D2" w:rsidRPr="00AF4F00" w:rsidRDefault="007535D2">
            <w:pPr>
              <w:widowControl w:val="0"/>
              <w:autoSpaceDE w:val="0"/>
              <w:autoSpaceDN w:val="0"/>
              <w:adjustRightInd w:val="0"/>
              <w:jc w:val="right"/>
              <w:rPr>
                <w:sz w:val="20"/>
              </w:rPr>
            </w:pPr>
            <w:r w:rsidRPr="00AF4F00">
              <w:rPr>
                <w:sz w:val="20"/>
              </w:rPr>
              <w:t>July, 2007</w:t>
            </w:r>
          </w:p>
        </w:tc>
        <w:tc>
          <w:tcPr>
            <w:tcW w:w="3119" w:type="dxa"/>
            <w:vAlign w:val="bottom"/>
          </w:tcPr>
          <w:p w14:paraId="01B73245" w14:textId="77777777" w:rsidR="006D6F4A" w:rsidRDefault="007C644B">
            <w:pPr>
              <w:widowControl w:val="0"/>
              <w:autoSpaceDE w:val="0"/>
              <w:autoSpaceDN w:val="0"/>
              <w:adjustRightInd w:val="0"/>
              <w:rPr>
                <w:sz w:val="20"/>
              </w:rPr>
            </w:pPr>
            <w:r>
              <w:rPr>
                <w:sz w:val="20"/>
              </w:rPr>
              <w:t>President</w:t>
            </w:r>
            <w:r w:rsidR="00BF004B">
              <w:rPr>
                <w:sz w:val="20"/>
              </w:rPr>
              <w:t>, Chief Executive Officer</w:t>
            </w:r>
          </w:p>
          <w:p w14:paraId="6C103464" w14:textId="77777777" w:rsidR="007535D2" w:rsidRPr="00AF4F00" w:rsidRDefault="00AF3DE0">
            <w:pPr>
              <w:widowControl w:val="0"/>
              <w:autoSpaceDE w:val="0"/>
              <w:autoSpaceDN w:val="0"/>
              <w:adjustRightInd w:val="0"/>
              <w:rPr>
                <w:sz w:val="20"/>
              </w:rPr>
            </w:pPr>
            <w:r>
              <w:rPr>
                <w:sz w:val="20"/>
              </w:rPr>
              <w:t>(</w:t>
            </w:r>
            <w:r w:rsidR="0014370E">
              <w:rPr>
                <w:sz w:val="20"/>
              </w:rPr>
              <w:t>6</w:t>
            </w:r>
            <w:r w:rsidR="00DE3EB4">
              <w:rPr>
                <w:sz w:val="20"/>
              </w:rPr>
              <w:t>)</w:t>
            </w:r>
            <w:r>
              <w:rPr>
                <w:sz w:val="20"/>
              </w:rPr>
              <w:t>(</w:t>
            </w:r>
            <w:r w:rsidR="0014370E">
              <w:rPr>
                <w:sz w:val="20"/>
              </w:rPr>
              <w:t>7</w:t>
            </w:r>
            <w:r w:rsidR="00EF75A7">
              <w:rPr>
                <w:sz w:val="20"/>
              </w:rPr>
              <w:t>) (</w:t>
            </w:r>
            <w:r w:rsidR="0014370E">
              <w:rPr>
                <w:sz w:val="20"/>
              </w:rPr>
              <w:t>8</w:t>
            </w:r>
            <w:r w:rsidR="007535D2" w:rsidRPr="00AF4F00">
              <w:rPr>
                <w:sz w:val="20"/>
              </w:rPr>
              <w:t>)</w:t>
            </w:r>
          </w:p>
        </w:tc>
        <w:tc>
          <w:tcPr>
            <w:tcW w:w="1417" w:type="dxa"/>
            <w:vAlign w:val="bottom"/>
          </w:tcPr>
          <w:p w14:paraId="44B6CA6E" w14:textId="77777777" w:rsidR="007535D2" w:rsidRPr="00AF4F00" w:rsidRDefault="00561653">
            <w:pPr>
              <w:widowControl w:val="0"/>
              <w:autoSpaceDE w:val="0"/>
              <w:autoSpaceDN w:val="0"/>
              <w:adjustRightInd w:val="0"/>
              <w:jc w:val="right"/>
              <w:rPr>
                <w:sz w:val="20"/>
              </w:rPr>
            </w:pPr>
            <w:r>
              <w:rPr>
                <w:sz w:val="20"/>
              </w:rPr>
              <w:t>3</w:t>
            </w:r>
            <w:r w:rsidR="00AF3DE0">
              <w:rPr>
                <w:sz w:val="20"/>
              </w:rPr>
              <w:t>08</w:t>
            </w:r>
            <w:r w:rsidR="003E1071">
              <w:rPr>
                <w:sz w:val="20"/>
              </w:rPr>
              <w:t>,200</w:t>
            </w:r>
            <w:r w:rsidR="007535D2" w:rsidRPr="00AF4F00">
              <w:rPr>
                <w:sz w:val="20"/>
              </w:rPr>
              <w:t xml:space="preserve"> (3)</w:t>
            </w:r>
          </w:p>
        </w:tc>
        <w:tc>
          <w:tcPr>
            <w:tcW w:w="993" w:type="dxa"/>
            <w:vAlign w:val="bottom"/>
          </w:tcPr>
          <w:p w14:paraId="3380B04F" w14:textId="77777777" w:rsidR="007535D2" w:rsidRPr="00AF4F00" w:rsidRDefault="00AF3DE0">
            <w:pPr>
              <w:widowControl w:val="0"/>
              <w:autoSpaceDE w:val="0"/>
              <w:autoSpaceDN w:val="0"/>
              <w:adjustRightInd w:val="0"/>
              <w:rPr>
                <w:sz w:val="20"/>
              </w:rPr>
            </w:pPr>
            <w:r>
              <w:rPr>
                <w:sz w:val="20"/>
              </w:rPr>
              <w:t>0.5</w:t>
            </w:r>
            <w:r w:rsidR="00AE4DDA">
              <w:rPr>
                <w:sz w:val="20"/>
              </w:rPr>
              <w:t>2</w:t>
            </w:r>
            <w:r w:rsidR="007535D2" w:rsidRPr="00AF4F00">
              <w:rPr>
                <w:sz w:val="20"/>
              </w:rPr>
              <w:t>%</w:t>
            </w:r>
          </w:p>
        </w:tc>
      </w:tr>
      <w:tr w:rsidR="007535D2" w14:paraId="116DCC1A" w14:textId="77777777" w:rsidTr="00C63577">
        <w:trPr>
          <w:trHeight w:val="312"/>
        </w:trPr>
        <w:tc>
          <w:tcPr>
            <w:tcW w:w="5103" w:type="dxa"/>
            <w:gridSpan w:val="3"/>
            <w:vAlign w:val="bottom"/>
          </w:tcPr>
          <w:p w14:paraId="5D08D8C3" w14:textId="77777777" w:rsidR="007535D2" w:rsidRPr="00FA093D" w:rsidRDefault="007535D2" w:rsidP="002178F3">
            <w:pPr>
              <w:widowControl w:val="0"/>
              <w:autoSpaceDE w:val="0"/>
              <w:autoSpaceDN w:val="0"/>
              <w:adjustRightInd w:val="0"/>
              <w:rPr>
                <w:b/>
                <w:sz w:val="20"/>
              </w:rPr>
            </w:pPr>
            <w:r w:rsidRPr="00FA093D">
              <w:rPr>
                <w:b/>
                <w:sz w:val="20"/>
              </w:rPr>
              <w:t xml:space="preserve">Non </w:t>
            </w:r>
            <w:r w:rsidR="002178F3">
              <w:rPr>
                <w:b/>
                <w:sz w:val="20"/>
              </w:rPr>
              <w:t>Executive Directors</w:t>
            </w:r>
          </w:p>
        </w:tc>
        <w:tc>
          <w:tcPr>
            <w:tcW w:w="3119" w:type="dxa"/>
            <w:vAlign w:val="bottom"/>
          </w:tcPr>
          <w:p w14:paraId="3770A667" w14:textId="77777777" w:rsidR="007535D2" w:rsidRPr="00AF4F00" w:rsidRDefault="007535D2">
            <w:pPr>
              <w:widowControl w:val="0"/>
              <w:autoSpaceDE w:val="0"/>
              <w:autoSpaceDN w:val="0"/>
              <w:adjustRightInd w:val="0"/>
              <w:rPr>
                <w:sz w:val="20"/>
              </w:rPr>
            </w:pPr>
          </w:p>
        </w:tc>
        <w:tc>
          <w:tcPr>
            <w:tcW w:w="1417" w:type="dxa"/>
            <w:vAlign w:val="bottom"/>
          </w:tcPr>
          <w:p w14:paraId="77AC9707" w14:textId="77777777" w:rsidR="007535D2" w:rsidRPr="00AF4F00" w:rsidRDefault="007535D2" w:rsidP="007535D2">
            <w:pPr>
              <w:widowControl w:val="0"/>
              <w:autoSpaceDE w:val="0"/>
              <w:autoSpaceDN w:val="0"/>
              <w:adjustRightInd w:val="0"/>
              <w:jc w:val="right"/>
              <w:rPr>
                <w:sz w:val="20"/>
              </w:rPr>
            </w:pPr>
          </w:p>
        </w:tc>
        <w:tc>
          <w:tcPr>
            <w:tcW w:w="993" w:type="dxa"/>
            <w:vAlign w:val="bottom"/>
          </w:tcPr>
          <w:p w14:paraId="332AF10A" w14:textId="77777777" w:rsidR="007535D2" w:rsidRPr="00AF4F00" w:rsidRDefault="007535D2">
            <w:pPr>
              <w:widowControl w:val="0"/>
              <w:autoSpaceDE w:val="0"/>
              <w:autoSpaceDN w:val="0"/>
              <w:adjustRightInd w:val="0"/>
              <w:rPr>
                <w:sz w:val="20"/>
              </w:rPr>
            </w:pPr>
          </w:p>
        </w:tc>
      </w:tr>
      <w:tr w:rsidR="009E2365" w14:paraId="56598E6A" w14:textId="77777777" w:rsidTr="00C63577">
        <w:trPr>
          <w:trHeight w:val="312"/>
        </w:trPr>
        <w:tc>
          <w:tcPr>
            <w:tcW w:w="2977" w:type="dxa"/>
            <w:vAlign w:val="bottom"/>
          </w:tcPr>
          <w:p w14:paraId="3C3BAF27" w14:textId="77777777" w:rsidR="009E2365" w:rsidRPr="00AF4F00" w:rsidRDefault="00C63577" w:rsidP="009E2365">
            <w:pPr>
              <w:widowControl w:val="0"/>
              <w:autoSpaceDE w:val="0"/>
              <w:autoSpaceDN w:val="0"/>
              <w:adjustRightInd w:val="0"/>
              <w:rPr>
                <w:sz w:val="20"/>
              </w:rPr>
            </w:pPr>
            <w:r>
              <w:rPr>
                <w:sz w:val="20"/>
              </w:rPr>
              <w:t>Christopher Mark</w:t>
            </w:r>
            <w:r w:rsidR="009E2365" w:rsidRPr="00AF4F00">
              <w:rPr>
                <w:sz w:val="20"/>
              </w:rPr>
              <w:t xml:space="preserve"> Devereux</w:t>
            </w:r>
            <w:r w:rsidR="00EF75A7">
              <w:rPr>
                <w:sz w:val="20"/>
              </w:rPr>
              <w:t xml:space="preserve"> </w:t>
            </w:r>
          </w:p>
          <w:p w14:paraId="58BB3D5D" w14:textId="77777777" w:rsidR="009E2365" w:rsidRPr="00AF4F00" w:rsidRDefault="009E2365" w:rsidP="009E2365">
            <w:pPr>
              <w:widowControl w:val="0"/>
              <w:autoSpaceDE w:val="0"/>
              <w:autoSpaceDN w:val="0"/>
              <w:adjustRightInd w:val="0"/>
              <w:rPr>
                <w:sz w:val="20"/>
              </w:rPr>
            </w:pPr>
            <w:r w:rsidRPr="00AF4F00" w:rsidDel="001776CC">
              <w:rPr>
                <w:sz w:val="20"/>
              </w:rPr>
              <w:t>Vancouver, Canada</w:t>
            </w:r>
          </w:p>
        </w:tc>
        <w:tc>
          <w:tcPr>
            <w:tcW w:w="567" w:type="dxa"/>
            <w:vAlign w:val="bottom"/>
          </w:tcPr>
          <w:p w14:paraId="222DFC97" w14:textId="77777777" w:rsidR="009E2365" w:rsidRPr="00AF4F00" w:rsidRDefault="00AF3DE0" w:rsidP="009E2365">
            <w:pPr>
              <w:widowControl w:val="0"/>
              <w:autoSpaceDE w:val="0"/>
              <w:autoSpaceDN w:val="0"/>
              <w:adjustRightInd w:val="0"/>
              <w:jc w:val="center"/>
              <w:rPr>
                <w:sz w:val="20"/>
              </w:rPr>
            </w:pPr>
            <w:r>
              <w:rPr>
                <w:sz w:val="20"/>
              </w:rPr>
              <w:t>5</w:t>
            </w:r>
            <w:r w:rsidR="00AE4DDA">
              <w:rPr>
                <w:sz w:val="20"/>
              </w:rPr>
              <w:t>3</w:t>
            </w:r>
          </w:p>
        </w:tc>
        <w:tc>
          <w:tcPr>
            <w:tcW w:w="1559" w:type="dxa"/>
            <w:vAlign w:val="bottom"/>
          </w:tcPr>
          <w:p w14:paraId="59400498" w14:textId="77777777" w:rsidR="009E2365" w:rsidRPr="00AF4F00" w:rsidRDefault="009E2365" w:rsidP="009E2365">
            <w:pPr>
              <w:widowControl w:val="0"/>
              <w:autoSpaceDE w:val="0"/>
              <w:autoSpaceDN w:val="0"/>
              <w:adjustRightInd w:val="0"/>
              <w:jc w:val="right"/>
              <w:rPr>
                <w:sz w:val="20"/>
              </w:rPr>
            </w:pPr>
            <w:r w:rsidRPr="00AF4F00">
              <w:rPr>
                <w:sz w:val="20"/>
              </w:rPr>
              <w:t>July, 2007</w:t>
            </w:r>
          </w:p>
        </w:tc>
        <w:tc>
          <w:tcPr>
            <w:tcW w:w="3119" w:type="dxa"/>
            <w:vAlign w:val="bottom"/>
          </w:tcPr>
          <w:p w14:paraId="07FD2FF6" w14:textId="77777777" w:rsidR="009E2365" w:rsidRDefault="009E2365" w:rsidP="009E2365">
            <w:pPr>
              <w:widowControl w:val="0"/>
              <w:autoSpaceDE w:val="0"/>
              <w:autoSpaceDN w:val="0"/>
              <w:adjustRightInd w:val="0"/>
              <w:rPr>
                <w:sz w:val="20"/>
              </w:rPr>
            </w:pPr>
            <w:r>
              <w:rPr>
                <w:sz w:val="20"/>
              </w:rPr>
              <w:t>Director</w:t>
            </w:r>
          </w:p>
          <w:p w14:paraId="1725A3B2" w14:textId="77777777" w:rsidR="009E2365" w:rsidRPr="00AF4F00" w:rsidRDefault="00AF3DE0" w:rsidP="009E2365">
            <w:pPr>
              <w:widowControl w:val="0"/>
              <w:autoSpaceDE w:val="0"/>
              <w:autoSpaceDN w:val="0"/>
              <w:adjustRightInd w:val="0"/>
              <w:rPr>
                <w:sz w:val="20"/>
              </w:rPr>
            </w:pPr>
            <w:r>
              <w:rPr>
                <w:sz w:val="20"/>
              </w:rPr>
              <w:t>(</w:t>
            </w:r>
            <w:r w:rsidR="0014370E">
              <w:rPr>
                <w:sz w:val="20"/>
              </w:rPr>
              <w:t>7</w:t>
            </w:r>
            <w:r w:rsidR="00EF75A7">
              <w:rPr>
                <w:sz w:val="20"/>
              </w:rPr>
              <w:t>) (</w:t>
            </w:r>
            <w:r w:rsidR="0014370E">
              <w:rPr>
                <w:sz w:val="20"/>
              </w:rPr>
              <w:t>8</w:t>
            </w:r>
            <w:r w:rsidR="009E2365" w:rsidRPr="00AF4F00">
              <w:rPr>
                <w:sz w:val="20"/>
              </w:rPr>
              <w:t>)</w:t>
            </w:r>
          </w:p>
        </w:tc>
        <w:tc>
          <w:tcPr>
            <w:tcW w:w="1417" w:type="dxa"/>
            <w:vAlign w:val="bottom"/>
          </w:tcPr>
          <w:p w14:paraId="1A05A767" w14:textId="77777777" w:rsidR="009E2365" w:rsidRPr="00AF4F00" w:rsidRDefault="00AE4DDA" w:rsidP="009E2365">
            <w:pPr>
              <w:widowControl w:val="0"/>
              <w:autoSpaceDE w:val="0"/>
              <w:autoSpaceDN w:val="0"/>
              <w:adjustRightInd w:val="0"/>
              <w:jc w:val="right"/>
              <w:rPr>
                <w:sz w:val="20"/>
              </w:rPr>
            </w:pPr>
            <w:r>
              <w:rPr>
                <w:sz w:val="20"/>
              </w:rPr>
              <w:t>154</w:t>
            </w:r>
            <w:r w:rsidR="00AF3DE0">
              <w:rPr>
                <w:sz w:val="20"/>
              </w:rPr>
              <w:t>,500</w:t>
            </w:r>
            <w:r w:rsidR="009E2365" w:rsidRPr="00AF4F00">
              <w:rPr>
                <w:sz w:val="20"/>
              </w:rPr>
              <w:t xml:space="preserve"> (4)</w:t>
            </w:r>
          </w:p>
        </w:tc>
        <w:tc>
          <w:tcPr>
            <w:tcW w:w="993" w:type="dxa"/>
            <w:vAlign w:val="bottom"/>
          </w:tcPr>
          <w:p w14:paraId="65F3D5AF" w14:textId="77777777" w:rsidR="009E2365" w:rsidRPr="00AF4F00" w:rsidRDefault="00AF3DE0" w:rsidP="009E2365">
            <w:pPr>
              <w:widowControl w:val="0"/>
              <w:autoSpaceDE w:val="0"/>
              <w:autoSpaceDN w:val="0"/>
              <w:adjustRightInd w:val="0"/>
              <w:rPr>
                <w:sz w:val="20"/>
              </w:rPr>
            </w:pPr>
            <w:r>
              <w:rPr>
                <w:sz w:val="20"/>
              </w:rPr>
              <w:t>0.</w:t>
            </w:r>
            <w:r w:rsidR="00AE4DDA">
              <w:rPr>
                <w:sz w:val="20"/>
              </w:rPr>
              <w:t>26</w:t>
            </w:r>
            <w:r w:rsidR="009E2365" w:rsidRPr="00AF4F00">
              <w:rPr>
                <w:sz w:val="20"/>
              </w:rPr>
              <w:t>%</w:t>
            </w:r>
          </w:p>
        </w:tc>
      </w:tr>
      <w:tr w:rsidR="00AE4DDA" w14:paraId="0B4BE6F0" w14:textId="77777777" w:rsidTr="00C63577">
        <w:trPr>
          <w:trHeight w:val="312"/>
        </w:trPr>
        <w:tc>
          <w:tcPr>
            <w:tcW w:w="2977" w:type="dxa"/>
            <w:vAlign w:val="bottom"/>
          </w:tcPr>
          <w:p w14:paraId="44B94B4E" w14:textId="77777777" w:rsidR="00AE4DDA" w:rsidRPr="00AF4F00" w:rsidRDefault="00AE4DDA">
            <w:pPr>
              <w:widowControl w:val="0"/>
              <w:autoSpaceDE w:val="0"/>
              <w:autoSpaceDN w:val="0"/>
              <w:adjustRightInd w:val="0"/>
              <w:rPr>
                <w:sz w:val="20"/>
              </w:rPr>
            </w:pPr>
            <w:r>
              <w:rPr>
                <w:sz w:val="20"/>
              </w:rPr>
              <w:t>Fiona</w:t>
            </w:r>
            <w:r w:rsidRPr="00AF4F00">
              <w:rPr>
                <w:sz w:val="20"/>
              </w:rPr>
              <w:t xml:space="preserve"> Curtis</w:t>
            </w:r>
          </w:p>
          <w:p w14:paraId="138ABE2A" w14:textId="77777777" w:rsidR="00AE4DDA" w:rsidRPr="00AF4F00" w:rsidRDefault="00AE4DDA">
            <w:pPr>
              <w:widowControl w:val="0"/>
              <w:autoSpaceDE w:val="0"/>
              <w:autoSpaceDN w:val="0"/>
              <w:adjustRightInd w:val="0"/>
              <w:rPr>
                <w:sz w:val="20"/>
              </w:rPr>
            </w:pPr>
            <w:r w:rsidRPr="00AF4F00">
              <w:rPr>
                <w:sz w:val="20"/>
              </w:rPr>
              <w:t xml:space="preserve">Little </w:t>
            </w:r>
            <w:proofErr w:type="spellStart"/>
            <w:r w:rsidRPr="00AF4F00">
              <w:rPr>
                <w:sz w:val="20"/>
              </w:rPr>
              <w:t>Harbour</w:t>
            </w:r>
            <w:proofErr w:type="spellEnd"/>
            <w:r w:rsidRPr="00AF4F00">
              <w:rPr>
                <w:sz w:val="20"/>
              </w:rPr>
              <w:t>, Anguilla</w:t>
            </w:r>
          </w:p>
        </w:tc>
        <w:tc>
          <w:tcPr>
            <w:tcW w:w="567" w:type="dxa"/>
            <w:vAlign w:val="bottom"/>
          </w:tcPr>
          <w:p w14:paraId="4CAE0808" w14:textId="77777777" w:rsidR="00AE4DDA" w:rsidRPr="00AF4F00" w:rsidRDefault="00AE4DDA">
            <w:pPr>
              <w:widowControl w:val="0"/>
              <w:autoSpaceDE w:val="0"/>
              <w:autoSpaceDN w:val="0"/>
              <w:adjustRightInd w:val="0"/>
              <w:jc w:val="center"/>
              <w:rPr>
                <w:sz w:val="20"/>
              </w:rPr>
            </w:pPr>
            <w:r>
              <w:rPr>
                <w:sz w:val="20"/>
              </w:rPr>
              <w:t>51</w:t>
            </w:r>
          </w:p>
        </w:tc>
        <w:tc>
          <w:tcPr>
            <w:tcW w:w="1559" w:type="dxa"/>
            <w:vAlign w:val="bottom"/>
          </w:tcPr>
          <w:p w14:paraId="4B76EC47" w14:textId="77777777" w:rsidR="00AE4DDA" w:rsidRPr="00AF4F00" w:rsidRDefault="00AE4DDA">
            <w:pPr>
              <w:widowControl w:val="0"/>
              <w:autoSpaceDE w:val="0"/>
              <w:autoSpaceDN w:val="0"/>
              <w:adjustRightInd w:val="0"/>
              <w:jc w:val="right"/>
              <w:rPr>
                <w:sz w:val="20"/>
              </w:rPr>
            </w:pPr>
            <w:r w:rsidRPr="00AF4F00">
              <w:rPr>
                <w:sz w:val="20"/>
              </w:rPr>
              <w:t>June, 2009</w:t>
            </w:r>
          </w:p>
        </w:tc>
        <w:tc>
          <w:tcPr>
            <w:tcW w:w="3119" w:type="dxa"/>
            <w:vAlign w:val="bottom"/>
          </w:tcPr>
          <w:p w14:paraId="2C5343AD" w14:textId="77777777" w:rsidR="00AE4DDA" w:rsidRPr="00AF4F00" w:rsidRDefault="00AE4DDA">
            <w:pPr>
              <w:widowControl w:val="0"/>
              <w:autoSpaceDE w:val="0"/>
              <w:autoSpaceDN w:val="0"/>
              <w:adjustRightInd w:val="0"/>
              <w:rPr>
                <w:sz w:val="20"/>
              </w:rPr>
            </w:pPr>
            <w:r>
              <w:rPr>
                <w:sz w:val="20"/>
              </w:rPr>
              <w:t>Non Executive Director (</w:t>
            </w:r>
            <w:r w:rsidR="0014370E">
              <w:rPr>
                <w:sz w:val="20"/>
              </w:rPr>
              <w:t>6) (8</w:t>
            </w:r>
            <w:r w:rsidRPr="00AF4F00">
              <w:rPr>
                <w:sz w:val="20"/>
              </w:rPr>
              <w:t>)</w:t>
            </w:r>
          </w:p>
        </w:tc>
        <w:tc>
          <w:tcPr>
            <w:tcW w:w="1417" w:type="dxa"/>
            <w:vAlign w:val="bottom"/>
          </w:tcPr>
          <w:p w14:paraId="1157FC32" w14:textId="77777777" w:rsidR="00AE4DDA" w:rsidRPr="00AF4F00" w:rsidRDefault="00AE4DDA" w:rsidP="007535D2">
            <w:pPr>
              <w:widowControl w:val="0"/>
              <w:autoSpaceDE w:val="0"/>
              <w:autoSpaceDN w:val="0"/>
              <w:adjustRightInd w:val="0"/>
              <w:jc w:val="right"/>
              <w:rPr>
                <w:sz w:val="20"/>
              </w:rPr>
            </w:pPr>
            <w:r w:rsidRPr="00AF4F00">
              <w:rPr>
                <w:sz w:val="20"/>
              </w:rPr>
              <w:t>5</w:t>
            </w:r>
            <w:r>
              <w:rPr>
                <w:sz w:val="20"/>
              </w:rPr>
              <w:t>0,000 (5</w:t>
            </w:r>
            <w:r w:rsidRPr="00AF4F00">
              <w:rPr>
                <w:sz w:val="20"/>
              </w:rPr>
              <w:t>)</w:t>
            </w:r>
          </w:p>
        </w:tc>
        <w:tc>
          <w:tcPr>
            <w:tcW w:w="993" w:type="dxa"/>
            <w:vAlign w:val="bottom"/>
          </w:tcPr>
          <w:p w14:paraId="7772D46A" w14:textId="77777777" w:rsidR="00AE4DDA" w:rsidRPr="00AF4F00" w:rsidRDefault="00AE4DDA">
            <w:pPr>
              <w:widowControl w:val="0"/>
              <w:autoSpaceDE w:val="0"/>
              <w:autoSpaceDN w:val="0"/>
              <w:adjustRightInd w:val="0"/>
              <w:rPr>
                <w:sz w:val="20"/>
              </w:rPr>
            </w:pPr>
            <w:r>
              <w:rPr>
                <w:sz w:val="20"/>
              </w:rPr>
              <w:t>0.08</w:t>
            </w:r>
            <w:r w:rsidRPr="00AF4F00">
              <w:rPr>
                <w:sz w:val="20"/>
              </w:rPr>
              <w:t>%</w:t>
            </w:r>
          </w:p>
        </w:tc>
      </w:tr>
    </w:tbl>
    <w:p w14:paraId="49519E58" w14:textId="77777777" w:rsidR="00B256B5" w:rsidRDefault="00B256B5">
      <w:pPr>
        <w:widowControl w:val="0"/>
        <w:autoSpaceDE w:val="0"/>
        <w:autoSpaceDN w:val="0"/>
        <w:adjustRightInd w:val="0"/>
        <w:rPr>
          <w:sz w:val="20"/>
        </w:rPr>
      </w:pPr>
      <w:bookmarkStart w:id="0" w:name="_GoBack"/>
      <w:bookmarkEnd w:id="0"/>
    </w:p>
    <w:p w14:paraId="5B346B9C" w14:textId="77777777" w:rsidR="00B256B5" w:rsidRDefault="00B256B5" w:rsidP="00B256B5">
      <w:pPr>
        <w:widowControl w:val="0"/>
        <w:autoSpaceDE w:val="0"/>
        <w:autoSpaceDN w:val="0"/>
        <w:adjustRightInd w:val="0"/>
        <w:jc w:val="both"/>
        <w:rPr>
          <w:sz w:val="20"/>
        </w:rPr>
      </w:pPr>
      <w:r>
        <w:rPr>
          <w:sz w:val="20"/>
        </w:rPr>
        <w:t>(1) The ownership includes the beneficial ownership of securities and the beneficial ownership of securities that can be acquired wi</w:t>
      </w:r>
      <w:r w:rsidR="007535D2">
        <w:rPr>
          <w:sz w:val="20"/>
        </w:rPr>
        <w:t xml:space="preserve">thin 60 days from </w:t>
      </w:r>
      <w:r w:rsidR="00AE4DDA">
        <w:rPr>
          <w:sz w:val="20"/>
        </w:rPr>
        <w:t>September 22</w:t>
      </w:r>
      <w:r w:rsidR="00AF3DE0">
        <w:rPr>
          <w:sz w:val="20"/>
        </w:rPr>
        <w:t>, 201</w:t>
      </w:r>
      <w:r w:rsidR="00AE4DDA">
        <w:rPr>
          <w:sz w:val="20"/>
        </w:rPr>
        <w:t>6</w:t>
      </w:r>
      <w:r>
        <w:rPr>
          <w:sz w:val="20"/>
        </w:rPr>
        <w:t>, upon the exercise of options. Each beneficial owner's percentage ownership is determined by assuming that options that are held by such person and which are exercisable wi</w:t>
      </w:r>
      <w:r w:rsidR="007535D2">
        <w:rPr>
          <w:sz w:val="20"/>
        </w:rPr>
        <w:t xml:space="preserve">thin 60 days from </w:t>
      </w:r>
      <w:r w:rsidR="00AE4DDA">
        <w:rPr>
          <w:sz w:val="20"/>
        </w:rPr>
        <w:t>September 22, 2016</w:t>
      </w:r>
      <w:r>
        <w:rPr>
          <w:sz w:val="20"/>
        </w:rPr>
        <w:t xml:space="preserve">, are exercised, for the purpose of computing percentage ownership. </w:t>
      </w:r>
    </w:p>
    <w:p w14:paraId="0511311E" w14:textId="77777777" w:rsidR="00B256B5" w:rsidRDefault="00B256B5" w:rsidP="00B256B5">
      <w:pPr>
        <w:widowControl w:val="0"/>
        <w:autoSpaceDE w:val="0"/>
        <w:autoSpaceDN w:val="0"/>
        <w:adjustRightInd w:val="0"/>
        <w:jc w:val="both"/>
        <w:rPr>
          <w:sz w:val="20"/>
        </w:rPr>
      </w:pPr>
      <w:r>
        <w:rPr>
          <w:sz w:val="20"/>
        </w:rPr>
        <w:t xml:space="preserve">(2) Includes </w:t>
      </w:r>
      <w:r w:rsidR="00AE4DDA">
        <w:rPr>
          <w:sz w:val="20"/>
        </w:rPr>
        <w:t>16,714,956</w:t>
      </w:r>
      <w:r>
        <w:rPr>
          <w:sz w:val="20"/>
        </w:rPr>
        <w:t xml:space="preserve"> shares held directly by Mr. T. M. Williams.  Mr. T. M. Williams is the potential beneficiary of certain discretionary trusts that hold approximately 80% of Bingo, Inc.  If Mr. T. M. Williams were to receive all the derivative securities to which he were potentially entitled under the trust his total ownership in the C</w:t>
      </w:r>
      <w:r w:rsidR="00AF3DE0">
        <w:rPr>
          <w:sz w:val="20"/>
        </w:rPr>
        <w:t xml:space="preserve">ompany would be an additional </w:t>
      </w:r>
      <w:r w:rsidR="00121C10">
        <w:rPr>
          <w:sz w:val="20"/>
        </w:rPr>
        <w:t>2,877</w:t>
      </w:r>
      <w:r w:rsidR="007535D2">
        <w:rPr>
          <w:sz w:val="20"/>
        </w:rPr>
        <w:t>,465</w:t>
      </w:r>
      <w:r>
        <w:rPr>
          <w:sz w:val="20"/>
        </w:rPr>
        <w:t xml:space="preserve"> shares directly owned by Bingo, Inc. which would represent </w:t>
      </w:r>
      <w:r w:rsidR="00AF3DE0">
        <w:rPr>
          <w:sz w:val="20"/>
        </w:rPr>
        <w:t>3</w:t>
      </w:r>
      <w:r w:rsidR="00121C10">
        <w:rPr>
          <w:sz w:val="20"/>
        </w:rPr>
        <w:t>2</w:t>
      </w:r>
      <w:r w:rsidR="00AF3DE0">
        <w:rPr>
          <w:sz w:val="20"/>
        </w:rPr>
        <w:t>.</w:t>
      </w:r>
      <w:r w:rsidR="00121C10">
        <w:rPr>
          <w:sz w:val="20"/>
        </w:rPr>
        <w:t>9</w:t>
      </w:r>
      <w:r w:rsidR="00AE4DDA">
        <w:rPr>
          <w:sz w:val="20"/>
        </w:rPr>
        <w:t>1</w:t>
      </w:r>
      <w:r>
        <w:rPr>
          <w:sz w:val="20"/>
        </w:rPr>
        <w:t>% of the Class.</w:t>
      </w:r>
    </w:p>
    <w:p w14:paraId="7F95FF85" w14:textId="77777777" w:rsidR="00B256B5" w:rsidRDefault="00AF3DE0" w:rsidP="00B256B5">
      <w:pPr>
        <w:widowControl w:val="0"/>
        <w:autoSpaceDE w:val="0"/>
        <w:autoSpaceDN w:val="0"/>
        <w:adjustRightInd w:val="0"/>
        <w:jc w:val="both"/>
        <w:rPr>
          <w:sz w:val="20"/>
        </w:rPr>
      </w:pPr>
      <w:r>
        <w:rPr>
          <w:sz w:val="20"/>
        </w:rPr>
        <w:t>(3) Includes</w:t>
      </w:r>
      <w:r w:rsidR="00B256B5">
        <w:rPr>
          <w:sz w:val="20"/>
        </w:rPr>
        <w:t xml:space="preserve"> </w:t>
      </w:r>
      <w:r w:rsidR="00AE4DDA">
        <w:rPr>
          <w:sz w:val="20"/>
        </w:rPr>
        <w:t>3</w:t>
      </w:r>
      <w:r w:rsidR="00B256B5">
        <w:rPr>
          <w:sz w:val="20"/>
        </w:rPr>
        <w:t xml:space="preserve">08,200 shares held directly by Mr. J. M. Williams. Mr. J. M. Williams is the son of Mr. T. M. Williams. </w:t>
      </w:r>
    </w:p>
    <w:p w14:paraId="3878974A" w14:textId="77777777" w:rsidR="00B256B5" w:rsidRDefault="00B256B5" w:rsidP="00B256B5">
      <w:pPr>
        <w:widowControl w:val="0"/>
        <w:autoSpaceDE w:val="0"/>
        <w:autoSpaceDN w:val="0"/>
        <w:adjustRightInd w:val="0"/>
        <w:jc w:val="both"/>
        <w:rPr>
          <w:sz w:val="20"/>
        </w:rPr>
      </w:pPr>
      <w:r>
        <w:rPr>
          <w:sz w:val="20"/>
        </w:rPr>
        <w:t>(4) Includes 1</w:t>
      </w:r>
      <w:r w:rsidR="00AE4DDA">
        <w:rPr>
          <w:sz w:val="20"/>
        </w:rPr>
        <w:t>5</w:t>
      </w:r>
      <w:r>
        <w:rPr>
          <w:sz w:val="20"/>
        </w:rPr>
        <w:t xml:space="preserve">4,500 shares held directly by Mr. C. M. Devereux. </w:t>
      </w:r>
    </w:p>
    <w:p w14:paraId="0550C309" w14:textId="77777777" w:rsidR="00B256B5" w:rsidRDefault="00B256B5" w:rsidP="00B256B5">
      <w:pPr>
        <w:widowControl w:val="0"/>
        <w:autoSpaceDE w:val="0"/>
        <w:autoSpaceDN w:val="0"/>
        <w:adjustRightInd w:val="0"/>
        <w:jc w:val="both"/>
        <w:rPr>
          <w:sz w:val="20"/>
        </w:rPr>
      </w:pPr>
      <w:r>
        <w:rPr>
          <w:sz w:val="20"/>
        </w:rPr>
        <w:t>(</w:t>
      </w:r>
      <w:r w:rsidR="00AE4DDA">
        <w:rPr>
          <w:sz w:val="20"/>
        </w:rPr>
        <w:t>5</w:t>
      </w:r>
      <w:r>
        <w:rPr>
          <w:sz w:val="20"/>
        </w:rPr>
        <w:t xml:space="preserve">) Includes </w:t>
      </w:r>
      <w:r w:rsidR="00AE4DDA">
        <w:rPr>
          <w:sz w:val="20"/>
        </w:rPr>
        <w:t>50,000 shares</w:t>
      </w:r>
      <w:r>
        <w:rPr>
          <w:sz w:val="20"/>
        </w:rPr>
        <w:t xml:space="preserve"> held directly by Ms. F. Curtis.</w:t>
      </w:r>
    </w:p>
    <w:p w14:paraId="0656D8E2" w14:textId="77777777" w:rsidR="00DC3373" w:rsidRPr="00DC3373" w:rsidRDefault="00164831" w:rsidP="00B256B5">
      <w:pPr>
        <w:widowControl w:val="0"/>
        <w:autoSpaceDE w:val="0"/>
        <w:autoSpaceDN w:val="0"/>
        <w:adjustRightInd w:val="0"/>
        <w:jc w:val="both"/>
        <w:rPr>
          <w:color w:val="000000"/>
          <w:sz w:val="20"/>
        </w:rPr>
      </w:pPr>
      <w:r>
        <w:rPr>
          <w:color w:val="000000"/>
          <w:sz w:val="20"/>
        </w:rPr>
        <w:t>(</w:t>
      </w:r>
      <w:r w:rsidR="0014370E">
        <w:rPr>
          <w:color w:val="000000"/>
          <w:sz w:val="20"/>
        </w:rPr>
        <w:t>6</w:t>
      </w:r>
      <w:r w:rsidR="00DC3373" w:rsidRPr="00DC3373">
        <w:rPr>
          <w:color w:val="000000"/>
          <w:sz w:val="20"/>
        </w:rPr>
        <w:t>)</w:t>
      </w:r>
      <w:r w:rsidR="002B2484">
        <w:rPr>
          <w:color w:val="000000"/>
          <w:sz w:val="20"/>
        </w:rPr>
        <w:t xml:space="preserve"> </w:t>
      </w:r>
      <w:r w:rsidR="00AF3DE0" w:rsidRPr="001776CC">
        <w:rPr>
          <w:color w:val="000000"/>
          <w:sz w:val="20"/>
        </w:rPr>
        <w:t>Member of Audit Committee</w:t>
      </w:r>
    </w:p>
    <w:p w14:paraId="4CCB1ACF" w14:textId="77777777" w:rsidR="00B256B5" w:rsidRPr="001776CC" w:rsidRDefault="00164831" w:rsidP="00B256B5">
      <w:pPr>
        <w:widowControl w:val="0"/>
        <w:autoSpaceDE w:val="0"/>
        <w:autoSpaceDN w:val="0"/>
        <w:adjustRightInd w:val="0"/>
        <w:jc w:val="both"/>
        <w:rPr>
          <w:color w:val="000000"/>
          <w:sz w:val="20"/>
        </w:rPr>
      </w:pPr>
      <w:r>
        <w:rPr>
          <w:color w:val="000000"/>
          <w:sz w:val="20"/>
        </w:rPr>
        <w:t>(</w:t>
      </w:r>
      <w:r w:rsidR="0014370E">
        <w:rPr>
          <w:color w:val="000000"/>
          <w:sz w:val="20"/>
        </w:rPr>
        <w:t>7</w:t>
      </w:r>
      <w:r w:rsidR="00B256B5" w:rsidRPr="001776CC">
        <w:rPr>
          <w:color w:val="000000"/>
          <w:sz w:val="20"/>
        </w:rPr>
        <w:t xml:space="preserve">) </w:t>
      </w:r>
      <w:r w:rsidR="00AF3DE0" w:rsidRPr="001776CC">
        <w:rPr>
          <w:color w:val="000000"/>
          <w:sz w:val="20"/>
        </w:rPr>
        <w:t>Member of Corporate Governance and Nominating Committee</w:t>
      </w:r>
    </w:p>
    <w:p w14:paraId="26D066B2" w14:textId="77777777" w:rsidR="00B256B5" w:rsidRPr="00B01718" w:rsidRDefault="00164831" w:rsidP="00B256B5">
      <w:pPr>
        <w:widowControl w:val="0"/>
        <w:autoSpaceDE w:val="0"/>
        <w:autoSpaceDN w:val="0"/>
        <w:adjustRightInd w:val="0"/>
        <w:jc w:val="both"/>
        <w:rPr>
          <w:color w:val="000000"/>
          <w:sz w:val="20"/>
        </w:rPr>
      </w:pPr>
      <w:r>
        <w:rPr>
          <w:color w:val="000000"/>
          <w:sz w:val="20"/>
        </w:rPr>
        <w:t>(</w:t>
      </w:r>
      <w:r w:rsidR="0014370E">
        <w:rPr>
          <w:color w:val="000000"/>
          <w:sz w:val="20"/>
        </w:rPr>
        <w:t>8</w:t>
      </w:r>
      <w:r w:rsidR="00B256B5" w:rsidRPr="001776CC">
        <w:rPr>
          <w:color w:val="000000"/>
          <w:sz w:val="20"/>
        </w:rPr>
        <w:t xml:space="preserve">) </w:t>
      </w:r>
      <w:r w:rsidR="00AF3DE0" w:rsidRPr="001776CC">
        <w:rPr>
          <w:color w:val="000000"/>
          <w:sz w:val="20"/>
        </w:rPr>
        <w:t>Member of Compensation Committee</w:t>
      </w:r>
    </w:p>
    <w:p w14:paraId="240078EE" w14:textId="77777777" w:rsidR="001E03DF" w:rsidRDefault="001E03DF">
      <w:pPr>
        <w:rPr>
          <w:b/>
          <w:sz w:val="20"/>
        </w:rPr>
      </w:pPr>
      <w:r>
        <w:rPr>
          <w:b/>
          <w:sz w:val="20"/>
        </w:rPr>
        <w:br w:type="page"/>
      </w:r>
    </w:p>
    <w:p w14:paraId="412C1A21" w14:textId="77777777" w:rsidR="00B256B5" w:rsidRPr="00FB52E8" w:rsidRDefault="00B256B5" w:rsidP="00B01718">
      <w:pPr>
        <w:widowControl w:val="0"/>
        <w:autoSpaceDE w:val="0"/>
        <w:autoSpaceDN w:val="0"/>
        <w:adjustRightInd w:val="0"/>
        <w:spacing w:before="100"/>
        <w:jc w:val="both"/>
        <w:rPr>
          <w:b/>
          <w:sz w:val="20"/>
        </w:rPr>
      </w:pPr>
      <w:r>
        <w:rPr>
          <w:b/>
          <w:sz w:val="20"/>
        </w:rPr>
        <w:lastRenderedPageBreak/>
        <w:t>Background of Nominees</w:t>
      </w:r>
      <w:r w:rsidR="007F5055">
        <w:rPr>
          <w:b/>
          <w:sz w:val="20"/>
        </w:rPr>
        <w:t xml:space="preserve"> and Proposed Position in the Company (1)</w:t>
      </w:r>
    </w:p>
    <w:p w14:paraId="53F32B65" w14:textId="77777777" w:rsidR="00B256B5" w:rsidRDefault="00687C73" w:rsidP="00B01718">
      <w:pPr>
        <w:pStyle w:val="Header"/>
        <w:widowControl w:val="0"/>
        <w:tabs>
          <w:tab w:val="clear" w:pos="4320"/>
          <w:tab w:val="clear" w:pos="8640"/>
        </w:tabs>
        <w:autoSpaceDE w:val="0"/>
        <w:autoSpaceDN w:val="0"/>
        <w:adjustRightInd w:val="0"/>
        <w:spacing w:before="100"/>
        <w:jc w:val="both"/>
        <w:rPr>
          <w:sz w:val="20"/>
        </w:rPr>
      </w:pPr>
      <w:r>
        <w:rPr>
          <w:b/>
          <w:sz w:val="20"/>
        </w:rPr>
        <w:t>Tryon (</w:t>
      </w:r>
      <w:proofErr w:type="spellStart"/>
      <w:r w:rsidR="00C63577">
        <w:rPr>
          <w:b/>
          <w:sz w:val="20"/>
        </w:rPr>
        <w:t>Tarrnie</w:t>
      </w:r>
      <w:proofErr w:type="spellEnd"/>
      <w:r>
        <w:rPr>
          <w:b/>
          <w:sz w:val="20"/>
        </w:rPr>
        <w:t>)</w:t>
      </w:r>
      <w:r w:rsidR="00C63577">
        <w:rPr>
          <w:b/>
          <w:sz w:val="20"/>
        </w:rPr>
        <w:t xml:space="preserve"> </w:t>
      </w:r>
      <w:r>
        <w:rPr>
          <w:b/>
          <w:sz w:val="20"/>
        </w:rPr>
        <w:t xml:space="preserve">M. </w:t>
      </w:r>
      <w:r w:rsidR="00B256B5" w:rsidRPr="00371617">
        <w:rPr>
          <w:b/>
          <w:sz w:val="20"/>
        </w:rPr>
        <w:t>Williams</w:t>
      </w:r>
      <w:r w:rsidR="002B2484">
        <w:rPr>
          <w:sz w:val="20"/>
        </w:rPr>
        <w:t xml:space="preserve"> </w:t>
      </w:r>
      <w:r w:rsidR="00643F10">
        <w:rPr>
          <w:sz w:val="20"/>
        </w:rPr>
        <w:t>–</w:t>
      </w:r>
      <w:r w:rsidR="00B256B5">
        <w:rPr>
          <w:sz w:val="20"/>
        </w:rPr>
        <w:t xml:space="preserve"> </w:t>
      </w:r>
      <w:r w:rsidR="00643F10">
        <w:rPr>
          <w:sz w:val="20"/>
        </w:rPr>
        <w:t xml:space="preserve">Executive </w:t>
      </w:r>
      <w:r w:rsidR="007F5055">
        <w:rPr>
          <w:sz w:val="20"/>
        </w:rPr>
        <w:t>Chairman</w:t>
      </w:r>
      <w:r w:rsidR="00B256B5">
        <w:rPr>
          <w:sz w:val="20"/>
        </w:rPr>
        <w:t xml:space="preserve">, </w:t>
      </w:r>
    </w:p>
    <w:p w14:paraId="32D49F81" w14:textId="77777777" w:rsidR="00121C10" w:rsidRDefault="00C63577" w:rsidP="001F07AB">
      <w:pPr>
        <w:widowControl w:val="0"/>
        <w:autoSpaceDE w:val="0"/>
        <w:autoSpaceDN w:val="0"/>
        <w:adjustRightInd w:val="0"/>
        <w:jc w:val="both"/>
        <w:rPr>
          <w:snapToGrid w:val="0"/>
          <w:sz w:val="20"/>
        </w:rPr>
      </w:pPr>
      <w:r>
        <w:rPr>
          <w:snapToGrid w:val="0"/>
          <w:sz w:val="20"/>
        </w:rPr>
        <w:t>Mr</w:t>
      </w:r>
      <w:r w:rsidR="00121C10" w:rsidRPr="00121C10">
        <w:rPr>
          <w:snapToGrid w:val="0"/>
          <w:sz w:val="20"/>
        </w:rPr>
        <w:t xml:space="preserve">. Williams has served as President, Chief Executive Officer and Chairman of the Issuer and its parent corporation from August 20, 2001 until June 16, 2011. Since June 16, 2011, Mr. Williams has served as the Executive Chairman of the Issuer. Since 1984, Mr. Williams has </w:t>
      </w:r>
      <w:proofErr w:type="gramStart"/>
      <w:r w:rsidR="00121C10" w:rsidRPr="00121C10">
        <w:rPr>
          <w:snapToGrid w:val="0"/>
          <w:sz w:val="20"/>
        </w:rPr>
        <w:t>served</w:t>
      </w:r>
      <w:proofErr w:type="gramEnd"/>
      <w:r w:rsidR="00121C10" w:rsidRPr="00121C10">
        <w:rPr>
          <w:snapToGrid w:val="0"/>
          <w:sz w:val="20"/>
        </w:rPr>
        <w:t xml:space="preserve"> as a principal of T.M. Williams (ROW), Inc., a private consulting firm, and from 1993 until 2008, was Adjunct Professor, Faculty of Commerce and Business Administration at the University of British Columbia. From 1988 to 1991, he was President and Chief Executive Officer of Distinctive Software, Inc. in Vancouver, BC, and, upon the acquisition of that company by Electronic Arts Inc., North America's largest developer of entertainment software, he became President and Chief Executive Officer of Electronic Arts (Canada) Inc., where he continued until 1993. From 1995 to 2012, Mr. Williams was a director of YM Biosciences, Inc., a biotechnology company. In addition, he is a director of several other private corporations.</w:t>
      </w:r>
    </w:p>
    <w:p w14:paraId="21F7DB3A" w14:textId="77777777" w:rsidR="00B256B5" w:rsidRPr="00AF4F00" w:rsidRDefault="00C63577" w:rsidP="00B01718">
      <w:pPr>
        <w:widowControl w:val="0"/>
        <w:autoSpaceDE w:val="0"/>
        <w:autoSpaceDN w:val="0"/>
        <w:adjustRightInd w:val="0"/>
        <w:spacing w:before="100"/>
        <w:jc w:val="both"/>
        <w:rPr>
          <w:snapToGrid w:val="0"/>
          <w:sz w:val="20"/>
        </w:rPr>
      </w:pPr>
      <w:r>
        <w:rPr>
          <w:b/>
          <w:snapToGrid w:val="0"/>
          <w:sz w:val="20"/>
        </w:rPr>
        <w:t xml:space="preserve">Jason </w:t>
      </w:r>
      <w:r w:rsidR="00B256B5" w:rsidRPr="00371617">
        <w:rPr>
          <w:b/>
          <w:snapToGrid w:val="0"/>
          <w:sz w:val="20"/>
        </w:rPr>
        <w:t>Williams</w:t>
      </w:r>
      <w:r w:rsidR="002B2484">
        <w:rPr>
          <w:snapToGrid w:val="0"/>
          <w:sz w:val="20"/>
        </w:rPr>
        <w:t xml:space="preserve"> –</w:t>
      </w:r>
      <w:r w:rsidR="00B256B5" w:rsidRPr="00AF4F00">
        <w:rPr>
          <w:snapToGrid w:val="0"/>
          <w:sz w:val="20"/>
        </w:rPr>
        <w:t xml:space="preserve"> </w:t>
      </w:r>
      <w:r w:rsidR="002178F3">
        <w:rPr>
          <w:sz w:val="20"/>
        </w:rPr>
        <w:t>Chief Executive Officer, President and Member of the Board of Directors,</w:t>
      </w:r>
    </w:p>
    <w:p w14:paraId="3CA1FEDC" w14:textId="77777777" w:rsidR="00B256B5" w:rsidRDefault="00C63577" w:rsidP="00B01718">
      <w:pPr>
        <w:spacing w:after="100"/>
        <w:jc w:val="both"/>
        <w:rPr>
          <w:snapToGrid w:val="0"/>
          <w:sz w:val="20"/>
        </w:rPr>
      </w:pPr>
      <w:r>
        <w:rPr>
          <w:snapToGrid w:val="0"/>
          <w:sz w:val="20"/>
        </w:rPr>
        <w:t>Mr. Jason</w:t>
      </w:r>
      <w:r w:rsidR="00121C10" w:rsidRPr="00121C10">
        <w:rPr>
          <w:snapToGrid w:val="0"/>
          <w:sz w:val="20"/>
        </w:rPr>
        <w:t xml:space="preserve"> M. Williams served as Vice President, Business Development and Marketing Director for the Issuer and its parent corporation from September 2001 until June 16, 2011. Mr. J.M. Williams has been a director of the Issuer since July 26, 2007. Since June 16, 2011, Mr. J. M. Williams has served as the President and Chief Executive Officer of the Issuer. Prior to his employment with the Issuer, he was a Business Analyst with Blue Zone Inc. (a technology company) and RBC Dominion Securities. Mr. J. M. Williams has a bachelor of Commerce degree from the University of Victoria and a Masters of Business Administration degree from the University of Warwick. Mr. J. M. Williams is the son of Mr. T. M. Williams, the Issuer's Executive Chairman.</w:t>
      </w:r>
    </w:p>
    <w:p w14:paraId="2DBB2001" w14:textId="77777777" w:rsidR="00B256B5" w:rsidRPr="00AF4F00" w:rsidRDefault="00C63577" w:rsidP="00B256B5">
      <w:pPr>
        <w:jc w:val="both"/>
        <w:rPr>
          <w:snapToGrid w:val="0"/>
          <w:sz w:val="20"/>
        </w:rPr>
      </w:pPr>
      <w:r>
        <w:rPr>
          <w:b/>
          <w:snapToGrid w:val="0"/>
          <w:sz w:val="20"/>
        </w:rPr>
        <w:t>Christopher Mark</w:t>
      </w:r>
      <w:r w:rsidR="00B256B5" w:rsidRPr="00371617">
        <w:rPr>
          <w:b/>
          <w:snapToGrid w:val="0"/>
          <w:sz w:val="20"/>
        </w:rPr>
        <w:t xml:space="preserve"> Devereux</w:t>
      </w:r>
      <w:r w:rsidR="002B2484">
        <w:rPr>
          <w:snapToGrid w:val="0"/>
          <w:sz w:val="20"/>
        </w:rPr>
        <w:t xml:space="preserve"> </w:t>
      </w:r>
      <w:r w:rsidR="007F5055">
        <w:rPr>
          <w:snapToGrid w:val="0"/>
          <w:sz w:val="20"/>
        </w:rPr>
        <w:t>–</w:t>
      </w:r>
      <w:r w:rsidR="00B256B5" w:rsidRPr="00AF4F00">
        <w:rPr>
          <w:snapToGrid w:val="0"/>
          <w:sz w:val="20"/>
        </w:rPr>
        <w:t xml:space="preserve"> </w:t>
      </w:r>
      <w:r w:rsidR="006D6F4A">
        <w:rPr>
          <w:snapToGrid w:val="0"/>
          <w:sz w:val="20"/>
        </w:rPr>
        <w:t>Director</w:t>
      </w:r>
    </w:p>
    <w:p w14:paraId="7EC79748" w14:textId="77777777" w:rsidR="00121C10" w:rsidRDefault="00C63577" w:rsidP="00B256B5">
      <w:pPr>
        <w:widowControl w:val="0"/>
        <w:autoSpaceDE w:val="0"/>
        <w:autoSpaceDN w:val="0"/>
        <w:adjustRightInd w:val="0"/>
        <w:jc w:val="both"/>
        <w:rPr>
          <w:snapToGrid w:val="0"/>
          <w:sz w:val="20"/>
        </w:rPr>
      </w:pPr>
      <w:r>
        <w:rPr>
          <w:snapToGrid w:val="0"/>
          <w:sz w:val="20"/>
        </w:rPr>
        <w:t>Mr. Christopher Mark</w:t>
      </w:r>
      <w:r w:rsidR="00121C10" w:rsidRPr="00121C10">
        <w:rPr>
          <w:snapToGrid w:val="0"/>
          <w:sz w:val="20"/>
        </w:rPr>
        <w:t xml:space="preserve"> Devereux served as Vice-President, Corporate Affairs for the Issuer from October 2001 until March 31, 2011. Since July 26, 2007, Mr. Devereux has served as a director of the Issuer. </w:t>
      </w:r>
      <w:r w:rsidR="0014370E">
        <w:rPr>
          <w:snapToGrid w:val="0"/>
          <w:sz w:val="20"/>
        </w:rPr>
        <w:t>From</w:t>
      </w:r>
      <w:r w:rsidR="0014370E" w:rsidRPr="00121C10">
        <w:rPr>
          <w:snapToGrid w:val="0"/>
          <w:sz w:val="20"/>
        </w:rPr>
        <w:t xml:space="preserve"> </w:t>
      </w:r>
      <w:r w:rsidR="00121C10" w:rsidRPr="00121C10">
        <w:rPr>
          <w:snapToGrid w:val="0"/>
          <w:sz w:val="20"/>
        </w:rPr>
        <w:t>July 2012</w:t>
      </w:r>
      <w:r w:rsidR="0014370E">
        <w:rPr>
          <w:snapToGrid w:val="0"/>
          <w:sz w:val="20"/>
        </w:rPr>
        <w:t xml:space="preserve"> until August 2016</w:t>
      </w:r>
      <w:r w:rsidR="00121C10" w:rsidRPr="00121C10">
        <w:rPr>
          <w:snapToGrid w:val="0"/>
          <w:sz w:val="20"/>
        </w:rPr>
        <w:t xml:space="preserve">, Mr. Devereux served as the Chief Strategy Officer for Roadhouse Interactive Limited, an online games development company. From April 2011 to April 2012, Mr. Devereux was the Chief Executive Officer of </w:t>
      </w:r>
      <w:proofErr w:type="spellStart"/>
      <w:r w:rsidR="00121C10" w:rsidRPr="00121C10">
        <w:rPr>
          <w:snapToGrid w:val="0"/>
          <w:sz w:val="20"/>
        </w:rPr>
        <w:t>Greenscape</w:t>
      </w:r>
      <w:proofErr w:type="spellEnd"/>
      <w:r w:rsidR="00121C10" w:rsidRPr="00121C10">
        <w:rPr>
          <w:snapToGrid w:val="0"/>
          <w:sz w:val="20"/>
        </w:rPr>
        <w:t xml:space="preserve"> Capital Group Inc., a publicly listed company specializing in providing strategic capital and business advisory services to companies in the environmental space. From May 2000 to September 2001, he was Vice-President, Corporate Affairs at Blue Zone Inc., a technology company. From 1996 to 2000, he was President of Mill Reef Holdings, a consultancy company. From 1992 to 1997, he practiced corporate / commercial law in private practice. Mr. Devereux has a law degree from </w:t>
      </w:r>
      <w:proofErr w:type="spellStart"/>
      <w:r w:rsidR="00121C10" w:rsidRPr="00121C10">
        <w:rPr>
          <w:snapToGrid w:val="0"/>
          <w:sz w:val="20"/>
        </w:rPr>
        <w:t>Osgoode</w:t>
      </w:r>
      <w:proofErr w:type="spellEnd"/>
      <w:r w:rsidR="00121C10" w:rsidRPr="00121C10">
        <w:rPr>
          <w:snapToGrid w:val="0"/>
          <w:sz w:val="20"/>
        </w:rPr>
        <w:t xml:space="preserve"> Hall, Toronto, Canada.</w:t>
      </w:r>
    </w:p>
    <w:p w14:paraId="4A03ABF4" w14:textId="77777777" w:rsidR="00B256B5" w:rsidRPr="00FB52E8" w:rsidRDefault="00C63577" w:rsidP="00BE0529">
      <w:pPr>
        <w:widowControl w:val="0"/>
        <w:autoSpaceDE w:val="0"/>
        <w:autoSpaceDN w:val="0"/>
        <w:adjustRightInd w:val="0"/>
        <w:spacing w:before="120"/>
        <w:jc w:val="both"/>
        <w:rPr>
          <w:sz w:val="20"/>
        </w:rPr>
      </w:pPr>
      <w:r>
        <w:rPr>
          <w:b/>
          <w:sz w:val="20"/>
        </w:rPr>
        <w:t>Fiona</w:t>
      </w:r>
      <w:r w:rsidR="00B256B5" w:rsidRPr="00FA093D">
        <w:rPr>
          <w:b/>
          <w:sz w:val="20"/>
        </w:rPr>
        <w:t xml:space="preserve"> Curtis </w:t>
      </w:r>
      <w:r w:rsidR="002B2484">
        <w:rPr>
          <w:sz w:val="20"/>
        </w:rPr>
        <w:t xml:space="preserve">- </w:t>
      </w:r>
      <w:r w:rsidR="00B256B5">
        <w:rPr>
          <w:sz w:val="20"/>
        </w:rPr>
        <w:t>Non Executive Director</w:t>
      </w:r>
      <w:r w:rsidR="00B256B5" w:rsidRPr="00FA093D">
        <w:rPr>
          <w:sz w:val="20"/>
        </w:rPr>
        <w:t xml:space="preserve"> </w:t>
      </w:r>
    </w:p>
    <w:p w14:paraId="09E880CB" w14:textId="77777777" w:rsidR="00121C10" w:rsidRDefault="00121C10" w:rsidP="001F07AB">
      <w:pPr>
        <w:widowControl w:val="0"/>
        <w:autoSpaceDE w:val="0"/>
        <w:autoSpaceDN w:val="0"/>
        <w:adjustRightInd w:val="0"/>
        <w:jc w:val="both"/>
        <w:rPr>
          <w:rFonts w:cs="Helvetica"/>
          <w:sz w:val="20"/>
          <w:szCs w:val="30"/>
          <w:lang w:bidi="en-US"/>
        </w:rPr>
      </w:pPr>
      <w:r w:rsidRPr="00121C10">
        <w:rPr>
          <w:rFonts w:cs="Helvetica"/>
          <w:sz w:val="20"/>
          <w:szCs w:val="30"/>
          <w:lang w:bidi="en-US"/>
        </w:rPr>
        <w:t xml:space="preserve">Ms. F. Curtis has served as a director of the Issuer since June 10, 2009. She has served as Compliance Officer and General Corporate Secretary for Counsel Limited, an </w:t>
      </w:r>
      <w:proofErr w:type="spellStart"/>
      <w:r w:rsidRPr="00121C10">
        <w:rPr>
          <w:rFonts w:cs="Helvetica"/>
          <w:sz w:val="20"/>
          <w:szCs w:val="30"/>
          <w:lang w:bidi="en-US"/>
        </w:rPr>
        <w:t>Anguillian</w:t>
      </w:r>
      <w:proofErr w:type="spellEnd"/>
      <w:r w:rsidRPr="00121C10">
        <w:rPr>
          <w:rFonts w:cs="Helvetica"/>
          <w:sz w:val="20"/>
          <w:szCs w:val="30"/>
          <w:lang w:bidi="en-US"/>
        </w:rPr>
        <w:t xml:space="preserve"> financial services corporation, since 2006. Ms. Curtis has been working in the financial services industry since 1990. She started at the brokerage firm, Burns Fry, in Toronto (now Nesbitt Burns, Bank of Montreal). She completed her Canadian Securities Course and became a licensed Securities Broker in 1992. She was educated in England, and attended the University of Toronto, Canada for her undergraduate degree. </w:t>
      </w:r>
      <w:proofErr w:type="gramStart"/>
      <w:r w:rsidRPr="00121C10">
        <w:rPr>
          <w:rFonts w:cs="Helvetica"/>
          <w:sz w:val="20"/>
          <w:szCs w:val="30"/>
          <w:lang w:bidi="en-US"/>
        </w:rPr>
        <w:t xml:space="preserve">Ms. Curtis's Master in Business Administration in Finance &amp; International Affairs was granted by the </w:t>
      </w:r>
      <w:proofErr w:type="spellStart"/>
      <w:r w:rsidRPr="00121C10">
        <w:rPr>
          <w:rFonts w:cs="Helvetica"/>
          <w:sz w:val="20"/>
          <w:szCs w:val="30"/>
          <w:lang w:bidi="en-US"/>
        </w:rPr>
        <w:t>Rotman</w:t>
      </w:r>
      <w:proofErr w:type="spellEnd"/>
      <w:r w:rsidRPr="00121C10">
        <w:rPr>
          <w:rFonts w:cs="Helvetica"/>
          <w:sz w:val="20"/>
          <w:szCs w:val="30"/>
          <w:lang w:bidi="en-US"/>
        </w:rPr>
        <w:t xml:space="preserve"> School of Business, University of Toronto</w:t>
      </w:r>
      <w:proofErr w:type="gramEnd"/>
      <w:r w:rsidRPr="00121C10">
        <w:rPr>
          <w:rFonts w:cs="Helvetica"/>
          <w:sz w:val="20"/>
          <w:szCs w:val="30"/>
          <w:lang w:bidi="en-US"/>
        </w:rPr>
        <w:t>.</w:t>
      </w:r>
    </w:p>
    <w:p w14:paraId="37A1945C" w14:textId="77777777" w:rsidR="007F5055" w:rsidRPr="002B2484" w:rsidRDefault="007F5055" w:rsidP="001F07AB">
      <w:pPr>
        <w:widowControl w:val="0"/>
        <w:autoSpaceDE w:val="0"/>
        <w:autoSpaceDN w:val="0"/>
        <w:adjustRightInd w:val="0"/>
        <w:spacing w:before="120"/>
        <w:jc w:val="both"/>
        <w:rPr>
          <w:sz w:val="20"/>
        </w:rPr>
      </w:pPr>
      <w:r>
        <w:rPr>
          <w:sz w:val="20"/>
        </w:rPr>
        <w:t xml:space="preserve">(1) </w:t>
      </w:r>
      <w:r w:rsidR="00C63577">
        <w:rPr>
          <w:sz w:val="20"/>
        </w:rPr>
        <w:t>It is Mr. T</w:t>
      </w:r>
      <w:r w:rsidR="008041E2">
        <w:rPr>
          <w:sz w:val="20"/>
        </w:rPr>
        <w:t>.</w:t>
      </w:r>
      <w:r w:rsidR="002E6DF3">
        <w:rPr>
          <w:sz w:val="20"/>
        </w:rPr>
        <w:t xml:space="preserve"> M. </w:t>
      </w:r>
      <w:proofErr w:type="gramStart"/>
      <w:r w:rsidR="002E6DF3">
        <w:rPr>
          <w:sz w:val="20"/>
        </w:rPr>
        <w:t>Williams</w:t>
      </w:r>
      <w:proofErr w:type="gramEnd"/>
      <w:r w:rsidR="002E6DF3">
        <w:rPr>
          <w:sz w:val="20"/>
        </w:rPr>
        <w:t xml:space="preserve"> intention</w:t>
      </w:r>
      <w:r w:rsidR="00F52C9A">
        <w:rPr>
          <w:sz w:val="20"/>
        </w:rPr>
        <w:t>, should he be re-elected,</w:t>
      </w:r>
      <w:r w:rsidR="002E6DF3">
        <w:rPr>
          <w:sz w:val="20"/>
        </w:rPr>
        <w:t xml:space="preserve"> to remain as </w:t>
      </w:r>
      <w:r w:rsidR="002219F9">
        <w:rPr>
          <w:sz w:val="20"/>
        </w:rPr>
        <w:t xml:space="preserve">Executive </w:t>
      </w:r>
      <w:r w:rsidR="002E6DF3">
        <w:rPr>
          <w:sz w:val="20"/>
        </w:rPr>
        <w:t>Chairman of the Company</w:t>
      </w:r>
      <w:r w:rsidR="00F52C9A">
        <w:rPr>
          <w:sz w:val="20"/>
        </w:rPr>
        <w:t>.</w:t>
      </w:r>
      <w:r w:rsidR="002E6DF3">
        <w:rPr>
          <w:sz w:val="20"/>
        </w:rPr>
        <w:t xml:space="preserve"> </w:t>
      </w:r>
      <w:r w:rsidR="00C55028">
        <w:rPr>
          <w:sz w:val="20"/>
        </w:rPr>
        <w:t xml:space="preserve"> </w:t>
      </w:r>
      <w:r w:rsidR="002E6DF3">
        <w:rPr>
          <w:sz w:val="20"/>
        </w:rPr>
        <w:t>It is the intention of the Board, should they be re</w:t>
      </w:r>
      <w:r w:rsidR="00164831">
        <w:rPr>
          <w:sz w:val="20"/>
        </w:rPr>
        <w:t>-</w:t>
      </w:r>
      <w:r w:rsidR="002E6DF3">
        <w:rPr>
          <w:sz w:val="20"/>
        </w:rPr>
        <w:t xml:space="preserve">elected, to </w:t>
      </w:r>
      <w:r w:rsidR="002219F9">
        <w:rPr>
          <w:sz w:val="20"/>
        </w:rPr>
        <w:t>re-</w:t>
      </w:r>
      <w:r w:rsidR="00C63577">
        <w:rPr>
          <w:sz w:val="20"/>
        </w:rPr>
        <w:t>appoint Mr. Jason</w:t>
      </w:r>
      <w:r w:rsidR="002E6DF3">
        <w:rPr>
          <w:sz w:val="20"/>
        </w:rPr>
        <w:t xml:space="preserve"> M. Williams as President and CEO of the Company.</w:t>
      </w:r>
    </w:p>
    <w:p w14:paraId="4CC55221" w14:textId="77777777" w:rsidR="002B2484" w:rsidRPr="001F07AB" w:rsidRDefault="002B2484" w:rsidP="00B256B5">
      <w:pPr>
        <w:widowControl w:val="0"/>
        <w:autoSpaceDE w:val="0"/>
        <w:autoSpaceDN w:val="0"/>
        <w:adjustRightInd w:val="0"/>
        <w:jc w:val="both"/>
        <w:rPr>
          <w:b/>
          <w:sz w:val="16"/>
          <w:szCs w:val="16"/>
        </w:rPr>
      </w:pPr>
    </w:p>
    <w:p w14:paraId="48ECAB7B" w14:textId="77777777" w:rsidR="00B256B5" w:rsidRPr="001776CC" w:rsidRDefault="00B256B5" w:rsidP="00B256B5">
      <w:pPr>
        <w:widowControl w:val="0"/>
        <w:autoSpaceDE w:val="0"/>
        <w:autoSpaceDN w:val="0"/>
        <w:adjustRightInd w:val="0"/>
        <w:jc w:val="both"/>
        <w:rPr>
          <w:sz w:val="20"/>
        </w:rPr>
      </w:pPr>
      <w:r w:rsidRPr="001776CC">
        <w:rPr>
          <w:b/>
          <w:sz w:val="20"/>
        </w:rPr>
        <w:t xml:space="preserve">Vote Required </w:t>
      </w:r>
    </w:p>
    <w:p w14:paraId="3A7B7250" w14:textId="77777777" w:rsidR="00B256B5" w:rsidRPr="001776CC" w:rsidRDefault="00B256B5" w:rsidP="00B256B5">
      <w:pPr>
        <w:widowControl w:val="0"/>
        <w:autoSpaceDE w:val="0"/>
        <w:autoSpaceDN w:val="0"/>
        <w:adjustRightInd w:val="0"/>
        <w:jc w:val="both"/>
        <w:rPr>
          <w:sz w:val="20"/>
        </w:rPr>
      </w:pPr>
      <w:r w:rsidRPr="001776CC">
        <w:rPr>
          <w:sz w:val="20"/>
        </w:rPr>
        <w:t xml:space="preserve">A majority of votes by the shares of Common Stock present or represented and voting at the Annual Meeting is required to elect the nominees. </w:t>
      </w:r>
    </w:p>
    <w:p w14:paraId="2CDD3EBB" w14:textId="77777777" w:rsidR="00B256B5" w:rsidRPr="001F07AB" w:rsidRDefault="00B256B5">
      <w:pPr>
        <w:widowControl w:val="0"/>
        <w:autoSpaceDE w:val="0"/>
        <w:autoSpaceDN w:val="0"/>
        <w:adjustRightInd w:val="0"/>
        <w:rPr>
          <w:sz w:val="16"/>
          <w:szCs w:val="16"/>
        </w:rPr>
      </w:pPr>
    </w:p>
    <w:p w14:paraId="3EBC5357" w14:textId="77777777" w:rsidR="006C5510" w:rsidRDefault="00B256B5" w:rsidP="006C5510">
      <w:pPr>
        <w:widowControl w:val="0"/>
        <w:autoSpaceDE w:val="0"/>
        <w:autoSpaceDN w:val="0"/>
        <w:adjustRightInd w:val="0"/>
        <w:rPr>
          <w:b/>
          <w:sz w:val="20"/>
        </w:rPr>
      </w:pPr>
      <w:r>
        <w:rPr>
          <w:b/>
          <w:sz w:val="20"/>
        </w:rPr>
        <w:t xml:space="preserve">THE BOARD OF DIRECTORS UNANIMOUSLY RECOMMENDS VOTING FOR ALL NOMINEES FOR THE BOARD OF DIRECTORS. </w:t>
      </w:r>
    </w:p>
    <w:p w14:paraId="59D60E6A" w14:textId="77777777" w:rsidR="001E03DF" w:rsidRDefault="001E03DF" w:rsidP="00B256B5">
      <w:pPr>
        <w:widowControl w:val="0"/>
        <w:autoSpaceDE w:val="0"/>
        <w:autoSpaceDN w:val="0"/>
        <w:adjustRightInd w:val="0"/>
        <w:jc w:val="center"/>
        <w:rPr>
          <w:b/>
          <w:sz w:val="20"/>
        </w:rPr>
      </w:pPr>
    </w:p>
    <w:p w14:paraId="03F3E23C" w14:textId="77777777" w:rsidR="00B256B5" w:rsidRDefault="00B256B5" w:rsidP="00B256B5">
      <w:pPr>
        <w:widowControl w:val="0"/>
        <w:autoSpaceDE w:val="0"/>
        <w:autoSpaceDN w:val="0"/>
        <w:adjustRightInd w:val="0"/>
        <w:jc w:val="center"/>
        <w:rPr>
          <w:b/>
          <w:sz w:val="20"/>
        </w:rPr>
      </w:pPr>
      <w:r>
        <w:rPr>
          <w:b/>
          <w:sz w:val="20"/>
        </w:rPr>
        <w:t>PROPOSAL NO. 2</w:t>
      </w:r>
      <w:r>
        <w:rPr>
          <w:b/>
          <w:i/>
          <w:sz w:val="20"/>
        </w:rPr>
        <w:t xml:space="preserve"> – </w:t>
      </w:r>
      <w:r>
        <w:rPr>
          <w:b/>
          <w:sz w:val="20"/>
        </w:rPr>
        <w:t>APPROVAL OF AUDITOR</w:t>
      </w:r>
    </w:p>
    <w:p w14:paraId="3E3AD696" w14:textId="77777777" w:rsidR="00B256B5" w:rsidRPr="00275E88" w:rsidRDefault="00B256B5" w:rsidP="00B256B5"/>
    <w:p w14:paraId="72471A92" w14:textId="77777777" w:rsidR="00B256B5" w:rsidRPr="00FA093D" w:rsidRDefault="00B256B5" w:rsidP="00B256B5">
      <w:pPr>
        <w:rPr>
          <w:b/>
          <w:sz w:val="20"/>
        </w:rPr>
      </w:pPr>
      <w:r w:rsidRPr="00FA093D">
        <w:rPr>
          <w:b/>
          <w:sz w:val="20"/>
        </w:rPr>
        <w:t xml:space="preserve">Relationship with Independent Auditor </w:t>
      </w:r>
    </w:p>
    <w:p w14:paraId="2CD34A54" w14:textId="77777777" w:rsidR="00B256B5" w:rsidRDefault="00B256B5" w:rsidP="002B2484">
      <w:pPr>
        <w:widowControl w:val="0"/>
        <w:autoSpaceDE w:val="0"/>
        <w:autoSpaceDN w:val="0"/>
        <w:adjustRightInd w:val="0"/>
        <w:jc w:val="both"/>
        <w:rPr>
          <w:sz w:val="20"/>
        </w:rPr>
      </w:pPr>
      <w:r>
        <w:rPr>
          <w:sz w:val="20"/>
        </w:rPr>
        <w:t xml:space="preserve">The Company has retained the firm of </w:t>
      </w:r>
      <w:r w:rsidRPr="00DA5472">
        <w:rPr>
          <w:sz w:val="20"/>
        </w:rPr>
        <w:t>Davidson &amp; Company LLP, Chartered Accountants</w:t>
      </w:r>
      <w:r>
        <w:rPr>
          <w:sz w:val="20"/>
        </w:rPr>
        <w:t>, as independent auditor of the Company for the fisc</w:t>
      </w:r>
      <w:r w:rsidR="004D6534">
        <w:rPr>
          <w:sz w:val="20"/>
        </w:rPr>
        <w:t>al year ending December 31, 201</w:t>
      </w:r>
      <w:r w:rsidR="0014370E">
        <w:rPr>
          <w:sz w:val="20"/>
        </w:rPr>
        <w:t>6</w:t>
      </w:r>
      <w:r>
        <w:rPr>
          <w:sz w:val="20"/>
        </w:rPr>
        <w:t xml:space="preserve">. </w:t>
      </w:r>
      <w:r w:rsidRPr="00DA5472">
        <w:rPr>
          <w:sz w:val="20"/>
        </w:rPr>
        <w:t>Davidson &amp; Company LLP, Chartered Accountants</w:t>
      </w:r>
      <w:r>
        <w:rPr>
          <w:sz w:val="20"/>
        </w:rPr>
        <w:t xml:space="preserve"> </w:t>
      </w:r>
      <w:r w:rsidR="002B2484">
        <w:rPr>
          <w:sz w:val="20"/>
        </w:rPr>
        <w:t>have been</w:t>
      </w:r>
      <w:r>
        <w:rPr>
          <w:sz w:val="20"/>
        </w:rPr>
        <w:t xml:space="preserve"> engaged as the C</w:t>
      </w:r>
      <w:r w:rsidR="002B2484">
        <w:rPr>
          <w:sz w:val="20"/>
        </w:rPr>
        <w:t>ompany's independent auditors since</w:t>
      </w:r>
      <w:r>
        <w:rPr>
          <w:sz w:val="20"/>
        </w:rPr>
        <w:t xml:space="preserve"> February 4, 2010. </w:t>
      </w:r>
      <w:r w:rsidRPr="00DA5472">
        <w:rPr>
          <w:sz w:val="20"/>
        </w:rPr>
        <w:t xml:space="preserve">There were no disputes or disagreements between </w:t>
      </w:r>
      <w:r w:rsidR="002B2484" w:rsidRPr="00DA5472">
        <w:rPr>
          <w:sz w:val="20"/>
        </w:rPr>
        <w:t>Davidson &amp; Company LLP, Chartered Accountants</w:t>
      </w:r>
      <w:r w:rsidRPr="00DA5472">
        <w:rPr>
          <w:sz w:val="20"/>
        </w:rPr>
        <w:t xml:space="preserve"> and the Company durin</w:t>
      </w:r>
      <w:r w:rsidR="006C5510">
        <w:rPr>
          <w:sz w:val="20"/>
        </w:rPr>
        <w:t>g the previous three</w:t>
      </w:r>
      <w:r w:rsidR="002B2484">
        <w:rPr>
          <w:sz w:val="20"/>
        </w:rPr>
        <w:t xml:space="preserve"> fiscal years</w:t>
      </w:r>
      <w:r>
        <w:rPr>
          <w:sz w:val="20"/>
        </w:rPr>
        <w:t xml:space="preserve"> on any matter of accounting principles or practices, financial statement disclosure, auditing scope or procedure which disagreements, if not resolved to the satisfaction of </w:t>
      </w:r>
      <w:r w:rsidRPr="00DA5472">
        <w:rPr>
          <w:sz w:val="20"/>
        </w:rPr>
        <w:t xml:space="preserve">Davidson &amp; Company LLP, Chartered Accountants or </w:t>
      </w:r>
      <w:proofErr w:type="spellStart"/>
      <w:r w:rsidRPr="00DA5472">
        <w:rPr>
          <w:sz w:val="20"/>
        </w:rPr>
        <w:t>Dohan</w:t>
      </w:r>
      <w:proofErr w:type="spellEnd"/>
      <w:r w:rsidRPr="00DA5472">
        <w:rPr>
          <w:sz w:val="20"/>
        </w:rPr>
        <w:t xml:space="preserve"> and Company, CPA’s, </w:t>
      </w:r>
      <w:r>
        <w:rPr>
          <w:sz w:val="20"/>
        </w:rPr>
        <w:t xml:space="preserve">would have caused them to make reference to the subject matter of the disagreement in connection with their reports. </w:t>
      </w:r>
    </w:p>
    <w:p w14:paraId="40D73296" w14:textId="77777777" w:rsidR="00B256B5" w:rsidRPr="00275E88" w:rsidRDefault="00B256B5" w:rsidP="00B256B5">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14:paraId="1ABC7591" w14:textId="77777777" w:rsidR="00B256B5" w:rsidRDefault="00B256B5" w:rsidP="00B256B5">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sz w:val="20"/>
        </w:rPr>
        <w:t>During the Company's most recent fisc</w:t>
      </w:r>
      <w:r w:rsidR="004D6534">
        <w:rPr>
          <w:sz w:val="20"/>
        </w:rPr>
        <w:t>al year ending December 31, 201</w:t>
      </w:r>
      <w:r w:rsidR="0014370E">
        <w:rPr>
          <w:sz w:val="20"/>
        </w:rPr>
        <w:t>5</w:t>
      </w:r>
      <w:r>
        <w:rPr>
          <w:sz w:val="20"/>
        </w:rPr>
        <w:t xml:space="preserve">, there have been no reportable events with </w:t>
      </w:r>
      <w:r w:rsidRPr="00DA5472">
        <w:rPr>
          <w:sz w:val="20"/>
        </w:rPr>
        <w:t>Davidson &amp; Company LLP, Chartered Accountants,</w:t>
      </w:r>
      <w:r>
        <w:rPr>
          <w:sz w:val="20"/>
        </w:rPr>
        <w:t xml:space="preserve"> required to be disclosed by Item 304(a) (1) (v) of Regulation S-K of the SEC. </w:t>
      </w:r>
    </w:p>
    <w:p w14:paraId="4AF703AE" w14:textId="77777777" w:rsidR="00B256B5" w:rsidRPr="00275E88" w:rsidRDefault="00B256B5" w:rsidP="00B256B5">
      <w:pPr>
        <w:jc w:val="both"/>
        <w:rPr>
          <w:sz w:val="18"/>
        </w:rPr>
      </w:pPr>
    </w:p>
    <w:p w14:paraId="01551969" w14:textId="77777777" w:rsidR="00B256B5" w:rsidRDefault="00B256B5" w:rsidP="00B256B5">
      <w:pPr>
        <w:widowControl w:val="0"/>
        <w:autoSpaceDE w:val="0"/>
        <w:autoSpaceDN w:val="0"/>
        <w:adjustRightInd w:val="0"/>
        <w:jc w:val="both"/>
        <w:rPr>
          <w:sz w:val="20"/>
        </w:rPr>
      </w:pPr>
      <w:r>
        <w:rPr>
          <w:sz w:val="20"/>
        </w:rPr>
        <w:lastRenderedPageBreak/>
        <w:t xml:space="preserve">The Company does not expect a representative of </w:t>
      </w:r>
      <w:r w:rsidRPr="00DA5472">
        <w:rPr>
          <w:sz w:val="20"/>
        </w:rPr>
        <w:t>Davidson &amp; Company LLP, Chartered Accountants,</w:t>
      </w:r>
      <w:r>
        <w:rPr>
          <w:sz w:val="20"/>
        </w:rPr>
        <w:t xml:space="preserve"> to be present at the Annual Meeting and as such, they will not be available at the meeting to respond to questions. </w:t>
      </w:r>
    </w:p>
    <w:p w14:paraId="38BC738A" w14:textId="77777777" w:rsidR="00B256B5" w:rsidRPr="00275E88" w:rsidRDefault="00B256B5" w:rsidP="00B256B5">
      <w:pPr>
        <w:widowControl w:val="0"/>
        <w:autoSpaceDE w:val="0"/>
        <w:autoSpaceDN w:val="0"/>
        <w:adjustRightInd w:val="0"/>
        <w:jc w:val="both"/>
        <w:rPr>
          <w:sz w:val="18"/>
        </w:rPr>
      </w:pPr>
    </w:p>
    <w:p w14:paraId="30A936EC" w14:textId="77777777" w:rsidR="00B256B5" w:rsidRDefault="00B256B5" w:rsidP="00B256B5">
      <w:pPr>
        <w:widowControl w:val="0"/>
        <w:autoSpaceDE w:val="0"/>
        <w:autoSpaceDN w:val="0"/>
        <w:adjustRightInd w:val="0"/>
        <w:jc w:val="both"/>
        <w:rPr>
          <w:sz w:val="20"/>
        </w:rPr>
      </w:pPr>
      <w:r>
        <w:rPr>
          <w:sz w:val="20"/>
        </w:rPr>
        <w:t xml:space="preserve">Ratification of the appointment of </w:t>
      </w:r>
      <w:r w:rsidRPr="00DA5472">
        <w:rPr>
          <w:sz w:val="20"/>
        </w:rPr>
        <w:t>Davidson &amp; Company LLP, Chartered Accountants,</w:t>
      </w:r>
      <w:r>
        <w:rPr>
          <w:sz w:val="20"/>
        </w:rPr>
        <w:t xml:space="preserve"> as the Company</w:t>
      </w:r>
      <w:r w:rsidR="004D6534">
        <w:rPr>
          <w:sz w:val="20"/>
        </w:rPr>
        <w:t>'s independent auditors for 201</w:t>
      </w:r>
      <w:r w:rsidR="0014370E">
        <w:rPr>
          <w:sz w:val="20"/>
        </w:rPr>
        <w:t>6</w:t>
      </w:r>
      <w:r>
        <w:rPr>
          <w:sz w:val="20"/>
        </w:rPr>
        <w:t xml:space="preserve"> requires that the votes cast in favor of this matter exceed the votes cast in opposition. Any shares not voted (whether by abstention, broker non-vote or otherwise) have no impact on the vote for this matter. </w:t>
      </w:r>
    </w:p>
    <w:p w14:paraId="66ACCD1B" w14:textId="77777777" w:rsidR="00B256B5" w:rsidRPr="00275E88" w:rsidRDefault="00B256B5" w:rsidP="00B256B5">
      <w:pPr>
        <w:widowControl w:val="0"/>
        <w:autoSpaceDE w:val="0"/>
        <w:autoSpaceDN w:val="0"/>
        <w:adjustRightInd w:val="0"/>
        <w:jc w:val="both"/>
        <w:rPr>
          <w:sz w:val="18"/>
        </w:rPr>
      </w:pPr>
    </w:p>
    <w:p w14:paraId="0E4568B1" w14:textId="77777777" w:rsidR="00B256B5" w:rsidRDefault="00B256B5">
      <w:pPr>
        <w:widowControl w:val="0"/>
        <w:autoSpaceDE w:val="0"/>
        <w:autoSpaceDN w:val="0"/>
        <w:adjustRightInd w:val="0"/>
        <w:rPr>
          <w:sz w:val="20"/>
        </w:rPr>
      </w:pPr>
      <w:r>
        <w:rPr>
          <w:b/>
          <w:sz w:val="20"/>
        </w:rPr>
        <w:t xml:space="preserve">Disclosure of Auditor Fees </w:t>
      </w:r>
    </w:p>
    <w:p w14:paraId="17CE06A6" w14:textId="77777777" w:rsidR="00B256B5" w:rsidRPr="00275E88" w:rsidRDefault="00B256B5" w:rsidP="00B256B5">
      <w:pPr>
        <w:widowControl w:val="0"/>
        <w:autoSpaceDE w:val="0"/>
        <w:autoSpaceDN w:val="0"/>
        <w:adjustRightInd w:val="0"/>
        <w:jc w:val="both"/>
        <w:rPr>
          <w:sz w:val="20"/>
        </w:rPr>
      </w:pPr>
      <w:r>
        <w:rPr>
          <w:sz w:val="20"/>
        </w:rPr>
        <w:t xml:space="preserve">Audit Fees: Fees paid or to be paid to </w:t>
      </w:r>
      <w:r w:rsidRPr="00DA5472">
        <w:rPr>
          <w:sz w:val="20"/>
        </w:rPr>
        <w:t>Davidson &amp; Company LLP, Chartered Accountants</w:t>
      </w:r>
      <w:r>
        <w:rPr>
          <w:sz w:val="20"/>
        </w:rPr>
        <w:t xml:space="preserve">, in connection with the audit of the Company's annual financial statements for </w:t>
      </w:r>
      <w:r w:rsidR="002B2484">
        <w:rPr>
          <w:sz w:val="20"/>
        </w:rPr>
        <w:t>the year ended December 31, 2</w:t>
      </w:r>
      <w:r w:rsidR="004D6534">
        <w:rPr>
          <w:sz w:val="20"/>
        </w:rPr>
        <w:t>01</w:t>
      </w:r>
      <w:r w:rsidR="0014370E">
        <w:rPr>
          <w:sz w:val="20"/>
        </w:rPr>
        <w:t>5</w:t>
      </w:r>
      <w:r>
        <w:rPr>
          <w:sz w:val="20"/>
        </w:rPr>
        <w:t>, and the review of the Company's interim financial statements included in the Company's Quarterly Reports on Form 10-Q during the year ended Decembe</w:t>
      </w:r>
      <w:r w:rsidR="004D6534">
        <w:rPr>
          <w:sz w:val="20"/>
        </w:rPr>
        <w:t>r 31, 201</w:t>
      </w:r>
      <w:r w:rsidR="0014370E">
        <w:rPr>
          <w:sz w:val="20"/>
        </w:rPr>
        <w:t>5</w:t>
      </w:r>
      <w:r>
        <w:rPr>
          <w:sz w:val="20"/>
        </w:rPr>
        <w:t xml:space="preserve">, </w:t>
      </w:r>
      <w:r w:rsidR="002E6DF3">
        <w:rPr>
          <w:sz w:val="20"/>
        </w:rPr>
        <w:t>totaled</w:t>
      </w:r>
      <w:r>
        <w:rPr>
          <w:sz w:val="20"/>
        </w:rPr>
        <w:t xml:space="preserve"> approximately </w:t>
      </w:r>
      <w:r w:rsidR="002B2484" w:rsidRPr="00994173">
        <w:rPr>
          <w:sz w:val="20"/>
        </w:rPr>
        <w:t>$</w:t>
      </w:r>
      <w:r w:rsidR="00970643">
        <w:rPr>
          <w:sz w:val="20"/>
        </w:rPr>
        <w:t>49,814</w:t>
      </w:r>
      <w:r w:rsidR="002B2484">
        <w:rPr>
          <w:sz w:val="20"/>
        </w:rPr>
        <w:t xml:space="preserve"> (20</w:t>
      </w:r>
      <w:r w:rsidR="004D6534">
        <w:rPr>
          <w:sz w:val="20"/>
        </w:rPr>
        <w:t>1</w:t>
      </w:r>
      <w:r w:rsidR="0014370E">
        <w:rPr>
          <w:sz w:val="20"/>
        </w:rPr>
        <w:t>4</w:t>
      </w:r>
      <w:r w:rsidR="002B2484">
        <w:rPr>
          <w:sz w:val="20"/>
        </w:rPr>
        <w:t xml:space="preserve"> - </w:t>
      </w:r>
      <w:r w:rsidR="0014370E" w:rsidRPr="004E296D">
        <w:rPr>
          <w:sz w:val="20"/>
        </w:rPr>
        <w:t>$</w:t>
      </w:r>
      <w:r w:rsidR="0014370E">
        <w:rPr>
          <w:sz w:val="20"/>
        </w:rPr>
        <w:t>58,789</w:t>
      </w:r>
      <w:r w:rsidR="002B2484">
        <w:rPr>
          <w:sz w:val="20"/>
        </w:rPr>
        <w:t>)</w:t>
      </w:r>
      <w:r>
        <w:rPr>
          <w:sz w:val="20"/>
        </w:rPr>
        <w:t>.</w:t>
      </w:r>
    </w:p>
    <w:p w14:paraId="55E1D88F" w14:textId="77777777" w:rsidR="007137ED" w:rsidRPr="00275E88" w:rsidRDefault="007137ED" w:rsidP="00B256B5">
      <w:pPr>
        <w:pStyle w:val="BodyText3"/>
        <w:jc w:val="both"/>
        <w:rPr>
          <w:sz w:val="18"/>
        </w:rPr>
      </w:pPr>
    </w:p>
    <w:p w14:paraId="543DC003" w14:textId="77777777" w:rsidR="00B256B5" w:rsidRDefault="00B256B5">
      <w:pPr>
        <w:widowControl w:val="0"/>
        <w:autoSpaceDE w:val="0"/>
        <w:autoSpaceDN w:val="0"/>
        <w:adjustRightInd w:val="0"/>
        <w:rPr>
          <w:sz w:val="20"/>
        </w:rPr>
      </w:pPr>
      <w:r>
        <w:rPr>
          <w:b/>
          <w:sz w:val="20"/>
        </w:rPr>
        <w:t xml:space="preserve">Financial Information Systems Design and Implementation Fees: </w:t>
      </w:r>
    </w:p>
    <w:p w14:paraId="5FFC19AA" w14:textId="77777777" w:rsidR="00B256B5" w:rsidRDefault="00B256B5" w:rsidP="00B256B5">
      <w:pPr>
        <w:widowControl w:val="0"/>
        <w:autoSpaceDE w:val="0"/>
        <w:autoSpaceDN w:val="0"/>
        <w:adjustRightInd w:val="0"/>
        <w:jc w:val="both"/>
        <w:rPr>
          <w:sz w:val="20"/>
        </w:rPr>
      </w:pPr>
      <w:r>
        <w:rPr>
          <w:sz w:val="20"/>
        </w:rPr>
        <w:t xml:space="preserve">The Company did not engage </w:t>
      </w:r>
      <w:r w:rsidRPr="00DA5472">
        <w:rPr>
          <w:sz w:val="20"/>
        </w:rPr>
        <w:t>Davidson &amp; Company LLP, Chartered Accountants</w:t>
      </w:r>
      <w:r>
        <w:rPr>
          <w:sz w:val="20"/>
        </w:rPr>
        <w:t xml:space="preserve"> to provide services to the Company regarding financial information systems design and implementation during </w:t>
      </w:r>
      <w:r w:rsidR="003429A0">
        <w:rPr>
          <w:sz w:val="20"/>
        </w:rPr>
        <w:t>the year ended December</w:t>
      </w:r>
      <w:r w:rsidR="0085159F">
        <w:rPr>
          <w:sz w:val="20"/>
        </w:rPr>
        <w:t xml:space="preserve"> 31, 201</w:t>
      </w:r>
      <w:r w:rsidR="0014370E">
        <w:rPr>
          <w:sz w:val="20"/>
        </w:rPr>
        <w:t>5</w:t>
      </w:r>
      <w:r>
        <w:rPr>
          <w:sz w:val="20"/>
        </w:rPr>
        <w:t xml:space="preserve">. </w:t>
      </w:r>
    </w:p>
    <w:p w14:paraId="65718225" w14:textId="77777777" w:rsidR="00CA6423" w:rsidRPr="00275E88" w:rsidRDefault="00CA6423" w:rsidP="00B256B5">
      <w:pPr>
        <w:widowControl w:val="0"/>
        <w:autoSpaceDE w:val="0"/>
        <w:autoSpaceDN w:val="0"/>
        <w:adjustRightInd w:val="0"/>
        <w:jc w:val="both"/>
        <w:rPr>
          <w:b/>
          <w:sz w:val="18"/>
        </w:rPr>
      </w:pPr>
    </w:p>
    <w:p w14:paraId="4E9ABB27" w14:textId="77777777" w:rsidR="00B256B5" w:rsidRDefault="00B256B5" w:rsidP="00B256B5">
      <w:pPr>
        <w:widowControl w:val="0"/>
        <w:autoSpaceDE w:val="0"/>
        <w:autoSpaceDN w:val="0"/>
        <w:adjustRightInd w:val="0"/>
        <w:jc w:val="both"/>
        <w:rPr>
          <w:sz w:val="20"/>
        </w:rPr>
      </w:pPr>
      <w:r>
        <w:rPr>
          <w:b/>
          <w:sz w:val="20"/>
        </w:rPr>
        <w:t xml:space="preserve">All Other Fees: </w:t>
      </w:r>
    </w:p>
    <w:p w14:paraId="210AAEB9" w14:textId="77777777" w:rsidR="00B256B5" w:rsidRPr="00114512" w:rsidRDefault="00B256B5" w:rsidP="00B256B5">
      <w:pPr>
        <w:widowControl w:val="0"/>
        <w:autoSpaceDE w:val="0"/>
        <w:autoSpaceDN w:val="0"/>
        <w:adjustRightInd w:val="0"/>
        <w:jc w:val="both"/>
        <w:rPr>
          <w:sz w:val="20"/>
        </w:rPr>
      </w:pPr>
      <w:r>
        <w:rPr>
          <w:sz w:val="20"/>
        </w:rPr>
        <w:t xml:space="preserve">Fees paid to </w:t>
      </w:r>
      <w:r w:rsidRPr="00DA5472">
        <w:rPr>
          <w:sz w:val="20"/>
        </w:rPr>
        <w:t>Davidson &amp; Company LLP, Chartered Accountants</w:t>
      </w:r>
      <w:r>
        <w:rPr>
          <w:sz w:val="20"/>
        </w:rPr>
        <w:t xml:space="preserve"> and </w:t>
      </w:r>
      <w:proofErr w:type="spellStart"/>
      <w:r>
        <w:rPr>
          <w:sz w:val="20"/>
        </w:rPr>
        <w:t>Dohan</w:t>
      </w:r>
      <w:proofErr w:type="spellEnd"/>
      <w:r>
        <w:rPr>
          <w:sz w:val="20"/>
        </w:rPr>
        <w:t xml:space="preserve"> and Company, P.A., CPA.’s by the Company during </w:t>
      </w:r>
      <w:r w:rsidR="004B54A6">
        <w:rPr>
          <w:sz w:val="20"/>
        </w:rPr>
        <w:t>the year ended December 31, 201</w:t>
      </w:r>
      <w:r w:rsidR="0014370E">
        <w:rPr>
          <w:sz w:val="20"/>
        </w:rPr>
        <w:t>5</w:t>
      </w:r>
      <w:r>
        <w:rPr>
          <w:sz w:val="20"/>
        </w:rPr>
        <w:t>, for tax advisory and other consu</w:t>
      </w:r>
      <w:r w:rsidR="006C5510">
        <w:rPr>
          <w:sz w:val="20"/>
        </w:rPr>
        <w:t>ltation services were $</w:t>
      </w:r>
      <w:r w:rsidR="004B54A6">
        <w:rPr>
          <w:sz w:val="20"/>
        </w:rPr>
        <w:t>nil</w:t>
      </w:r>
      <w:r w:rsidR="002B2484">
        <w:rPr>
          <w:sz w:val="20"/>
        </w:rPr>
        <w:t xml:space="preserve"> (20</w:t>
      </w:r>
      <w:r w:rsidR="004B54A6">
        <w:rPr>
          <w:sz w:val="20"/>
        </w:rPr>
        <w:t>1</w:t>
      </w:r>
      <w:r w:rsidR="0014370E">
        <w:rPr>
          <w:sz w:val="20"/>
        </w:rPr>
        <w:t>4</w:t>
      </w:r>
      <w:r>
        <w:rPr>
          <w:sz w:val="20"/>
        </w:rPr>
        <w:t xml:space="preserve"> - </w:t>
      </w:r>
      <w:r w:rsidR="004B54A6">
        <w:rPr>
          <w:sz w:val="20"/>
        </w:rPr>
        <w:t>$</w:t>
      </w:r>
      <w:r w:rsidR="00860BF5">
        <w:rPr>
          <w:sz w:val="20"/>
        </w:rPr>
        <w:t>nil</w:t>
      </w:r>
      <w:r w:rsidRPr="00275E88">
        <w:rPr>
          <w:sz w:val="20"/>
        </w:rPr>
        <w:t xml:space="preserve">). </w:t>
      </w:r>
    </w:p>
    <w:p w14:paraId="31DDA3BC" w14:textId="77777777" w:rsidR="00B256B5" w:rsidRPr="00275E88" w:rsidRDefault="00B256B5" w:rsidP="00B256B5">
      <w:pPr>
        <w:widowControl w:val="0"/>
        <w:autoSpaceDE w:val="0"/>
        <w:autoSpaceDN w:val="0"/>
        <w:adjustRightInd w:val="0"/>
        <w:jc w:val="both"/>
        <w:rPr>
          <w:sz w:val="18"/>
        </w:rPr>
      </w:pPr>
    </w:p>
    <w:p w14:paraId="1EDF2370" w14:textId="77777777" w:rsidR="00B256B5" w:rsidRDefault="00B256B5" w:rsidP="00B256B5">
      <w:pPr>
        <w:widowControl w:val="0"/>
        <w:autoSpaceDE w:val="0"/>
        <w:autoSpaceDN w:val="0"/>
        <w:adjustRightInd w:val="0"/>
        <w:jc w:val="both"/>
        <w:rPr>
          <w:sz w:val="20"/>
        </w:rPr>
      </w:pPr>
      <w:r>
        <w:rPr>
          <w:b/>
          <w:sz w:val="20"/>
        </w:rPr>
        <w:t xml:space="preserve">Vote Required </w:t>
      </w:r>
    </w:p>
    <w:p w14:paraId="715F45BE" w14:textId="77777777" w:rsidR="00B256B5" w:rsidRDefault="00B256B5" w:rsidP="00B256B5">
      <w:pPr>
        <w:widowControl w:val="0"/>
        <w:autoSpaceDE w:val="0"/>
        <w:autoSpaceDN w:val="0"/>
        <w:adjustRightInd w:val="0"/>
        <w:jc w:val="both"/>
        <w:rPr>
          <w:sz w:val="20"/>
        </w:rPr>
      </w:pPr>
      <w:r>
        <w:rPr>
          <w:sz w:val="20"/>
        </w:rPr>
        <w:t>A majority of votes by the shares of Common Stock present or represented and voting at the Annual Meeting is required to ratify the appointment of the Independent Auditors</w:t>
      </w:r>
      <w:r w:rsidR="00397498">
        <w:rPr>
          <w:sz w:val="20"/>
        </w:rPr>
        <w:t xml:space="preserve"> and to authorize the directors to fix the remuneration payable to the auditor</w:t>
      </w:r>
      <w:r>
        <w:rPr>
          <w:sz w:val="20"/>
        </w:rPr>
        <w:t xml:space="preserve">. </w:t>
      </w:r>
    </w:p>
    <w:p w14:paraId="6F0383DB" w14:textId="77777777" w:rsidR="00B256B5" w:rsidRDefault="00B256B5">
      <w:pPr>
        <w:widowControl w:val="0"/>
        <w:autoSpaceDE w:val="0"/>
        <w:autoSpaceDN w:val="0"/>
        <w:adjustRightInd w:val="0"/>
        <w:rPr>
          <w:sz w:val="20"/>
        </w:rPr>
      </w:pPr>
    </w:p>
    <w:p w14:paraId="74E64FE2" w14:textId="77777777" w:rsidR="00B256B5" w:rsidRDefault="00B256B5">
      <w:pPr>
        <w:widowControl w:val="0"/>
        <w:autoSpaceDE w:val="0"/>
        <w:autoSpaceDN w:val="0"/>
        <w:adjustRightInd w:val="0"/>
        <w:rPr>
          <w:sz w:val="20"/>
        </w:rPr>
      </w:pPr>
      <w:r>
        <w:rPr>
          <w:b/>
          <w:sz w:val="20"/>
        </w:rPr>
        <w:t>THE BOARD RECOMMENDS THAT YOU VOTE "FOR" THE RATIFICATION OF THE APPOINTMENT OF DAVIDSON &amp; COMPANY, CHARTERED ACCOUNTANTS AS THE COMPANY</w:t>
      </w:r>
      <w:r w:rsidR="002B2484">
        <w:rPr>
          <w:b/>
          <w:sz w:val="20"/>
        </w:rPr>
        <w:t xml:space="preserve">'S INDEPENDENT AUDITORS </w:t>
      </w:r>
      <w:r w:rsidR="004B54A6">
        <w:rPr>
          <w:b/>
          <w:sz w:val="20"/>
        </w:rPr>
        <w:t>FOR 201</w:t>
      </w:r>
      <w:r w:rsidR="0014370E">
        <w:rPr>
          <w:b/>
          <w:sz w:val="20"/>
        </w:rPr>
        <w:t>6</w:t>
      </w:r>
      <w:r>
        <w:rPr>
          <w:b/>
          <w:sz w:val="20"/>
        </w:rPr>
        <w:t xml:space="preserve">. </w:t>
      </w:r>
      <w:r>
        <w:rPr>
          <w:sz w:val="20"/>
        </w:rPr>
        <w:t xml:space="preserve"> </w:t>
      </w:r>
    </w:p>
    <w:p w14:paraId="42937D86" w14:textId="77777777" w:rsidR="00B256B5" w:rsidRDefault="00B256B5" w:rsidP="00B256B5">
      <w:pPr>
        <w:widowControl w:val="0"/>
        <w:autoSpaceDE w:val="0"/>
        <w:autoSpaceDN w:val="0"/>
        <w:adjustRightInd w:val="0"/>
        <w:rPr>
          <w:rFonts w:ascii="TimesNewRoman" w:hAnsi="TimesNewRoman" w:cs="TimesNewRoman"/>
          <w:b/>
          <w:bCs/>
          <w:sz w:val="20"/>
          <w:szCs w:val="19"/>
          <w:lang w:bidi="en-US"/>
        </w:rPr>
      </w:pPr>
    </w:p>
    <w:p w14:paraId="2F43513A" w14:textId="77777777" w:rsidR="00034809" w:rsidRDefault="00034809" w:rsidP="00034809">
      <w:pPr>
        <w:widowControl w:val="0"/>
        <w:autoSpaceDE w:val="0"/>
        <w:autoSpaceDN w:val="0"/>
        <w:adjustRightInd w:val="0"/>
        <w:jc w:val="center"/>
        <w:rPr>
          <w:b/>
          <w:sz w:val="20"/>
        </w:rPr>
      </w:pPr>
      <w:r>
        <w:rPr>
          <w:b/>
          <w:sz w:val="20"/>
        </w:rPr>
        <w:t>PROPOSAL NO. 3</w:t>
      </w:r>
      <w:r>
        <w:rPr>
          <w:b/>
          <w:i/>
          <w:sz w:val="20"/>
        </w:rPr>
        <w:t xml:space="preserve"> – </w:t>
      </w:r>
      <w:r w:rsidR="00D778F3">
        <w:rPr>
          <w:b/>
          <w:sz w:val="20"/>
        </w:rPr>
        <w:t xml:space="preserve">RATIFICATION OF EXISTING ROLLING </w:t>
      </w:r>
      <w:r w:rsidR="001E03DF">
        <w:rPr>
          <w:b/>
          <w:sz w:val="20"/>
        </w:rPr>
        <w:t xml:space="preserve">2015 </w:t>
      </w:r>
      <w:r w:rsidR="00D778F3">
        <w:rPr>
          <w:b/>
          <w:sz w:val="20"/>
        </w:rPr>
        <w:t>STOCK OPTION PLAN</w:t>
      </w:r>
    </w:p>
    <w:p w14:paraId="448FE5DA" w14:textId="77777777" w:rsidR="00034809" w:rsidRPr="00FA093D" w:rsidRDefault="00034809" w:rsidP="001E03DF">
      <w:pPr>
        <w:spacing w:before="120"/>
        <w:rPr>
          <w:b/>
          <w:sz w:val="20"/>
        </w:rPr>
      </w:pPr>
      <w:r w:rsidRPr="00FA093D">
        <w:rPr>
          <w:b/>
          <w:sz w:val="20"/>
        </w:rPr>
        <w:t xml:space="preserve">Stock Option Plan </w:t>
      </w:r>
    </w:p>
    <w:p w14:paraId="5F71B67B" w14:textId="77777777" w:rsidR="00034809" w:rsidRPr="001776CC" w:rsidRDefault="00034809" w:rsidP="00034809">
      <w:pPr>
        <w:widowControl w:val="0"/>
        <w:autoSpaceDE w:val="0"/>
        <w:autoSpaceDN w:val="0"/>
        <w:adjustRightInd w:val="0"/>
        <w:jc w:val="both"/>
        <w:rPr>
          <w:sz w:val="20"/>
        </w:rPr>
      </w:pPr>
      <w:r w:rsidRPr="009034E1">
        <w:rPr>
          <w:sz w:val="20"/>
        </w:rPr>
        <w:t>The stock-based compensation program provides stock options that create a direct link between executive rewards and enhanced shareholder value since the full benefit of this compensation element cannot be realized unless stock appreciation occurs over a number of years.</w:t>
      </w:r>
    </w:p>
    <w:p w14:paraId="2872882B" w14:textId="77777777" w:rsidR="00034809" w:rsidRDefault="00034809" w:rsidP="00034809">
      <w:pPr>
        <w:widowControl w:val="0"/>
        <w:autoSpaceDE w:val="0"/>
        <w:autoSpaceDN w:val="0"/>
        <w:adjustRightInd w:val="0"/>
        <w:jc w:val="both"/>
        <w:rPr>
          <w:b/>
          <w:sz w:val="20"/>
        </w:rPr>
      </w:pPr>
    </w:p>
    <w:p w14:paraId="4CDE9A49" w14:textId="77777777" w:rsidR="007A3564" w:rsidRPr="004E296D" w:rsidRDefault="00994173" w:rsidP="00034809">
      <w:pPr>
        <w:widowControl w:val="0"/>
        <w:autoSpaceDE w:val="0"/>
        <w:autoSpaceDN w:val="0"/>
        <w:adjustRightInd w:val="0"/>
        <w:jc w:val="both"/>
        <w:rPr>
          <w:sz w:val="20"/>
        </w:rPr>
      </w:pPr>
      <w:r>
        <w:rPr>
          <w:sz w:val="20"/>
        </w:rPr>
        <w:t>During the year ended</w:t>
      </w:r>
      <w:r w:rsidR="007A3564" w:rsidRPr="004E296D">
        <w:rPr>
          <w:sz w:val="20"/>
        </w:rPr>
        <w:t xml:space="preserve"> </w:t>
      </w:r>
      <w:r w:rsidR="007A3564">
        <w:rPr>
          <w:sz w:val="20"/>
        </w:rPr>
        <w:t>December 31, 201</w:t>
      </w:r>
      <w:r w:rsidR="0014370E">
        <w:rPr>
          <w:sz w:val="20"/>
        </w:rPr>
        <w:t>5</w:t>
      </w:r>
      <w:r w:rsidR="007A3564">
        <w:rPr>
          <w:sz w:val="20"/>
        </w:rPr>
        <w:t>, the Company had the following stock option plan</w:t>
      </w:r>
      <w:r>
        <w:rPr>
          <w:sz w:val="20"/>
        </w:rPr>
        <w:t>s</w:t>
      </w:r>
      <w:r w:rsidR="007A3564">
        <w:rPr>
          <w:sz w:val="20"/>
        </w:rPr>
        <w:t>:</w:t>
      </w:r>
    </w:p>
    <w:p w14:paraId="12D1B2FF" w14:textId="77777777" w:rsidR="007A3564" w:rsidRPr="004E296D" w:rsidRDefault="007A3564" w:rsidP="00034809">
      <w:pPr>
        <w:widowControl w:val="0"/>
        <w:autoSpaceDE w:val="0"/>
        <w:autoSpaceDN w:val="0"/>
        <w:adjustRightInd w:val="0"/>
        <w:jc w:val="both"/>
        <w:rPr>
          <w:sz w:val="20"/>
        </w:rPr>
      </w:pPr>
    </w:p>
    <w:p w14:paraId="11CC9743" w14:textId="77777777" w:rsidR="00034809" w:rsidRDefault="00994173" w:rsidP="00034809">
      <w:pPr>
        <w:tabs>
          <w:tab w:val="left" w:pos="-1440"/>
          <w:tab w:val="left" w:pos="-720"/>
        </w:tabs>
        <w:suppressAutoHyphens/>
        <w:jc w:val="both"/>
        <w:rPr>
          <w:spacing w:val="-2"/>
          <w:sz w:val="20"/>
          <w:lang w:val="en-GB"/>
        </w:rPr>
      </w:pPr>
      <w:r>
        <w:rPr>
          <w:b/>
          <w:spacing w:val="-2"/>
          <w:sz w:val="20"/>
          <w:lang w:val="en-GB"/>
        </w:rPr>
        <w:t>1</w:t>
      </w:r>
      <w:r w:rsidR="007A3564">
        <w:rPr>
          <w:b/>
          <w:spacing w:val="-2"/>
          <w:sz w:val="20"/>
          <w:lang w:val="en-GB"/>
        </w:rPr>
        <w:t xml:space="preserve">) </w:t>
      </w:r>
      <w:r w:rsidR="00034809">
        <w:rPr>
          <w:b/>
          <w:spacing w:val="-2"/>
          <w:sz w:val="20"/>
          <w:lang w:val="en-GB"/>
        </w:rPr>
        <w:t>2005 Stock Option Plan</w:t>
      </w:r>
    </w:p>
    <w:p w14:paraId="70D3A8C6" w14:textId="77777777" w:rsidR="00034809" w:rsidRDefault="00034809" w:rsidP="00034809">
      <w:pPr>
        <w:widowControl w:val="0"/>
        <w:autoSpaceDE w:val="0"/>
        <w:autoSpaceDN w:val="0"/>
        <w:adjustRightInd w:val="0"/>
        <w:jc w:val="both"/>
        <w:rPr>
          <w:sz w:val="20"/>
        </w:rPr>
      </w:pPr>
      <w:r>
        <w:rPr>
          <w:sz w:val="20"/>
        </w:rPr>
        <w:t xml:space="preserve">In May 2005, the directors of the Company adopted the 2005 Stock Option Plan (the "2005 Stock Option Plan"). Under the 2005 Stock Option Plan, options to purchase shares of the Company's Common Stock may be granted to employees, directors, advisors and consultants of the </w:t>
      </w:r>
      <w:r w:rsidR="0016202B">
        <w:rPr>
          <w:sz w:val="20"/>
        </w:rPr>
        <w:t>Company</w:t>
      </w:r>
      <w:r>
        <w:rPr>
          <w:sz w:val="20"/>
        </w:rPr>
        <w:t xml:space="preserve"> to encourage proprietary interest in the </w:t>
      </w:r>
      <w:r w:rsidR="0016202B">
        <w:rPr>
          <w:sz w:val="20"/>
        </w:rPr>
        <w:t>Company</w:t>
      </w:r>
      <w:r>
        <w:rPr>
          <w:sz w:val="20"/>
        </w:rPr>
        <w:t xml:space="preserve">, to encourage such employees to remain in the employ of the </w:t>
      </w:r>
      <w:r w:rsidR="0016202B">
        <w:rPr>
          <w:sz w:val="20"/>
        </w:rPr>
        <w:t>Company</w:t>
      </w:r>
      <w:r>
        <w:rPr>
          <w:sz w:val="20"/>
        </w:rPr>
        <w:t xml:space="preserve"> or such directors, advisors and consultants to remain in the service of the </w:t>
      </w:r>
      <w:r w:rsidR="0016202B">
        <w:rPr>
          <w:sz w:val="20"/>
        </w:rPr>
        <w:t>Company</w:t>
      </w:r>
      <w:r>
        <w:rPr>
          <w:sz w:val="20"/>
        </w:rPr>
        <w:t>, and to attract new employees, directors, advisors and consultants with outstanding qualifications.</w:t>
      </w:r>
    </w:p>
    <w:p w14:paraId="02FEA00E" w14:textId="77777777" w:rsidR="00034809" w:rsidRPr="00275E88" w:rsidRDefault="00034809" w:rsidP="00034809">
      <w:pPr>
        <w:widowControl w:val="0"/>
        <w:autoSpaceDE w:val="0"/>
        <w:autoSpaceDN w:val="0"/>
        <w:adjustRightInd w:val="0"/>
        <w:jc w:val="both"/>
        <w:rPr>
          <w:sz w:val="18"/>
        </w:rPr>
      </w:pPr>
    </w:p>
    <w:p w14:paraId="7D4EF0C1" w14:textId="77777777" w:rsidR="00034809" w:rsidRDefault="00034809" w:rsidP="00034809">
      <w:pPr>
        <w:tabs>
          <w:tab w:val="left" w:pos="-1440"/>
          <w:tab w:val="left" w:pos="-720"/>
        </w:tabs>
        <w:suppressAutoHyphens/>
        <w:jc w:val="both"/>
        <w:rPr>
          <w:spacing w:val="-2"/>
          <w:sz w:val="20"/>
          <w:lang w:val="en-GB"/>
        </w:rPr>
      </w:pPr>
      <w:r>
        <w:rPr>
          <w:spacing w:val="-2"/>
          <w:sz w:val="20"/>
          <w:lang w:val="en-GB"/>
        </w:rPr>
        <w:t>The aggregate number of Shares which may be issued upon exercise of Options under the 2005 Stock Option Plan at any time shall not exceed 2,000,000 Shares subject to adjustment as provided for in this Plan.</w:t>
      </w:r>
    </w:p>
    <w:p w14:paraId="58771ABE" w14:textId="77777777" w:rsidR="00034809" w:rsidRDefault="00034809" w:rsidP="0012039A">
      <w:pPr>
        <w:spacing w:before="120"/>
        <w:jc w:val="both"/>
        <w:rPr>
          <w:sz w:val="20"/>
        </w:rPr>
      </w:pPr>
      <w:r>
        <w:rPr>
          <w:spacing w:val="-2"/>
          <w:sz w:val="20"/>
          <w:lang w:val="en-GB"/>
        </w:rPr>
        <w:t xml:space="preserve">The </w:t>
      </w:r>
      <w:proofErr w:type="gramStart"/>
      <w:r>
        <w:rPr>
          <w:spacing w:val="-2"/>
          <w:sz w:val="20"/>
          <w:lang w:val="en-GB"/>
        </w:rPr>
        <w:t>exercise price is determined by the Administrator</w:t>
      </w:r>
      <w:proofErr w:type="gramEnd"/>
      <w:r>
        <w:rPr>
          <w:spacing w:val="-2"/>
          <w:sz w:val="20"/>
          <w:lang w:val="en-GB"/>
        </w:rPr>
        <w:t xml:space="preserve">, provided that, </w:t>
      </w:r>
      <w:r>
        <w:rPr>
          <w:sz w:val="20"/>
        </w:rPr>
        <w:t xml:space="preserve">to the extent required by law or regulation, the exercise price in the case of an Option granted to an </w:t>
      </w:r>
      <w:proofErr w:type="spellStart"/>
      <w:r>
        <w:rPr>
          <w:sz w:val="20"/>
        </w:rPr>
        <w:t>Optionee</w:t>
      </w:r>
      <w:proofErr w:type="spellEnd"/>
      <w:r>
        <w:rPr>
          <w:sz w:val="20"/>
        </w:rPr>
        <w:t xml:space="preserve"> shall not be less than the Fair Market Value (as defined in the 2005 Stock Option Plan) on the grant date. </w:t>
      </w:r>
    </w:p>
    <w:p w14:paraId="6C49DAE4" w14:textId="77777777" w:rsidR="00034809" w:rsidRPr="00275E88" w:rsidRDefault="00034809" w:rsidP="00034809">
      <w:pPr>
        <w:jc w:val="both"/>
        <w:rPr>
          <w:sz w:val="18"/>
        </w:rPr>
      </w:pPr>
    </w:p>
    <w:p w14:paraId="685F3DEF" w14:textId="77777777" w:rsidR="00034809" w:rsidRDefault="00034809" w:rsidP="00034809">
      <w:pPr>
        <w:jc w:val="both"/>
        <w:rPr>
          <w:b/>
          <w:sz w:val="20"/>
        </w:rPr>
      </w:pPr>
      <w:r>
        <w:rPr>
          <w:sz w:val="20"/>
        </w:rPr>
        <w:t>At the time of the grant of the Option, the Plan Administrator shall designate, the expiration date of the Option, provided that no Option granted under the 2005 Stock Option Plan shall have a term exceeding 10 years from the date of grant</w:t>
      </w:r>
      <w:r>
        <w:rPr>
          <w:spacing w:val="-2"/>
          <w:sz w:val="20"/>
          <w:lang w:val="en-GB"/>
        </w:rPr>
        <w:t>.</w:t>
      </w:r>
    </w:p>
    <w:p w14:paraId="28D7E340" w14:textId="77777777" w:rsidR="00034809" w:rsidRPr="00275E88" w:rsidRDefault="00034809" w:rsidP="00034809">
      <w:pPr>
        <w:jc w:val="both"/>
        <w:rPr>
          <w:sz w:val="18"/>
        </w:rPr>
      </w:pPr>
    </w:p>
    <w:p w14:paraId="7D35D787" w14:textId="77777777" w:rsidR="00034809" w:rsidRDefault="00034809" w:rsidP="00034809">
      <w:pPr>
        <w:suppressAutoHyphens/>
        <w:jc w:val="both"/>
        <w:rPr>
          <w:rFonts w:ascii="Times Roman" w:hAnsi="Times Roman"/>
          <w:sz w:val="20"/>
        </w:rPr>
      </w:pPr>
      <w:r>
        <w:rPr>
          <w:rFonts w:ascii="Times Roman" w:hAnsi="Times Roman"/>
          <w:sz w:val="20"/>
        </w:rPr>
        <w:t>For the year ended December 31, 201</w:t>
      </w:r>
      <w:r w:rsidR="0014370E">
        <w:rPr>
          <w:rFonts w:ascii="Times Roman" w:hAnsi="Times Roman"/>
          <w:sz w:val="20"/>
        </w:rPr>
        <w:t>5</w:t>
      </w:r>
      <w:r>
        <w:rPr>
          <w:rFonts w:ascii="Times Roman" w:hAnsi="Times Roman"/>
          <w:sz w:val="20"/>
        </w:rPr>
        <w:t xml:space="preserve">, there were </w:t>
      </w:r>
      <w:r w:rsidR="0014370E">
        <w:rPr>
          <w:rFonts w:ascii="Times Roman" w:hAnsi="Times Roman"/>
          <w:sz w:val="20"/>
        </w:rPr>
        <w:t>nil</w:t>
      </w:r>
      <w:r>
        <w:rPr>
          <w:rFonts w:ascii="Times Roman" w:hAnsi="Times Roman"/>
          <w:sz w:val="20"/>
        </w:rPr>
        <w:t xml:space="preserve"> options outstanding under the 2005 plan. During the most recently completed fiscal year, there were nil options</w:t>
      </w:r>
      <w:r>
        <w:rPr>
          <w:sz w:val="20"/>
        </w:rPr>
        <w:t xml:space="preserve"> were </w:t>
      </w:r>
      <w:r>
        <w:rPr>
          <w:rFonts w:ascii="Times Roman" w:hAnsi="Times Roman"/>
          <w:sz w:val="20"/>
        </w:rPr>
        <w:t xml:space="preserve">granted to directors, </w:t>
      </w:r>
      <w:r>
        <w:rPr>
          <w:sz w:val="20"/>
        </w:rPr>
        <w:t>employees</w:t>
      </w:r>
      <w:r>
        <w:rPr>
          <w:rFonts w:ascii="Times Roman" w:hAnsi="Times Roman"/>
          <w:sz w:val="20"/>
        </w:rPr>
        <w:t xml:space="preserve"> and consultants under the 2005 Stock Option Plan. During the year ended December 31, 201</w:t>
      </w:r>
      <w:r w:rsidR="0014370E">
        <w:rPr>
          <w:rFonts w:ascii="Times Roman" w:hAnsi="Times Roman"/>
          <w:sz w:val="20"/>
        </w:rPr>
        <w:t>5</w:t>
      </w:r>
      <w:r>
        <w:rPr>
          <w:rFonts w:ascii="Times Roman" w:hAnsi="Times Roman"/>
          <w:sz w:val="20"/>
        </w:rPr>
        <w:t xml:space="preserve">, </w:t>
      </w:r>
      <w:r w:rsidR="0014370E">
        <w:rPr>
          <w:rFonts w:ascii="Times Roman" w:hAnsi="Times Roman"/>
          <w:sz w:val="20"/>
        </w:rPr>
        <w:t>515</w:t>
      </w:r>
      <w:r>
        <w:rPr>
          <w:rFonts w:ascii="Times Roman" w:hAnsi="Times Roman"/>
          <w:sz w:val="20"/>
        </w:rPr>
        <w:t xml:space="preserve">,000 options granted under the 2005 plan </w:t>
      </w:r>
      <w:r w:rsidR="0014370E" w:rsidRPr="0014370E">
        <w:rPr>
          <w:rFonts w:ascii="Times Roman" w:hAnsi="Times Roman"/>
          <w:sz w:val="20"/>
        </w:rPr>
        <w:t>were exercised at exercise prices of $0.15 per share raising $77,250</w:t>
      </w:r>
      <w:r>
        <w:rPr>
          <w:rFonts w:ascii="Times Roman" w:hAnsi="Times Roman"/>
          <w:sz w:val="20"/>
        </w:rPr>
        <w:t xml:space="preserve">. </w:t>
      </w:r>
      <w:r w:rsidR="0014370E" w:rsidRPr="0014370E">
        <w:rPr>
          <w:rFonts w:ascii="Times Roman" w:hAnsi="Times Roman"/>
          <w:sz w:val="20"/>
        </w:rPr>
        <w:t xml:space="preserve">During the year ended December 31, 2015, 5,000 </w:t>
      </w:r>
      <w:r w:rsidR="0014370E">
        <w:rPr>
          <w:rFonts w:ascii="Times Roman" w:hAnsi="Times Roman"/>
          <w:sz w:val="20"/>
        </w:rPr>
        <w:t xml:space="preserve">options granted under the 2005 plan </w:t>
      </w:r>
      <w:r w:rsidR="0014370E" w:rsidRPr="0014370E">
        <w:rPr>
          <w:rFonts w:ascii="Times Roman" w:hAnsi="Times Roman"/>
          <w:sz w:val="20"/>
        </w:rPr>
        <w:t>expired unexercised.</w:t>
      </w:r>
      <w:r w:rsidR="0014370E">
        <w:rPr>
          <w:rFonts w:ascii="Times Roman" w:hAnsi="Times Roman"/>
          <w:sz w:val="20"/>
        </w:rPr>
        <w:t xml:space="preserve"> </w:t>
      </w:r>
      <w:r w:rsidR="00994173">
        <w:rPr>
          <w:rFonts w:ascii="Times Roman" w:hAnsi="Times Roman"/>
          <w:sz w:val="20"/>
        </w:rPr>
        <w:t xml:space="preserve">Effective December 31, 2015, there are no outstanding options under the 2005 plan. </w:t>
      </w:r>
      <w:r>
        <w:rPr>
          <w:rFonts w:ascii="Times Roman" w:hAnsi="Times Roman"/>
          <w:sz w:val="20"/>
        </w:rPr>
        <w:t>No SARs (stock appreciation rights) were granted during this period.</w:t>
      </w:r>
      <w:r w:rsidR="0014370E" w:rsidRPr="0014370E">
        <w:t xml:space="preserve"> </w:t>
      </w:r>
    </w:p>
    <w:p w14:paraId="159A489C" w14:textId="77777777" w:rsidR="00034809" w:rsidRPr="00275E88" w:rsidRDefault="00034809" w:rsidP="00034809">
      <w:pPr>
        <w:jc w:val="both"/>
        <w:rPr>
          <w:sz w:val="18"/>
        </w:rPr>
      </w:pPr>
    </w:p>
    <w:p w14:paraId="5AE0582B" w14:textId="77777777" w:rsidR="00034809" w:rsidRDefault="00034809" w:rsidP="00034809">
      <w:pPr>
        <w:jc w:val="both"/>
        <w:rPr>
          <w:sz w:val="20"/>
        </w:rPr>
      </w:pPr>
      <w:r>
        <w:rPr>
          <w:sz w:val="20"/>
        </w:rPr>
        <w:lastRenderedPageBreak/>
        <w:t>Our Board of Directors administers the 2005 Stock Option Plan (collectively, the “Stock Option Plans”).  Our Board is authorized to construe and interpret the provisions of the Stock Option Plans, to select employees, Directors and consultants to whom options will be granted, to determine the terms and conditions of options and, with the consent of the grantee, to amend the terms of any outstanding options.</w:t>
      </w:r>
    </w:p>
    <w:p w14:paraId="6BA35F1B" w14:textId="77777777" w:rsidR="00994173" w:rsidRDefault="00994173" w:rsidP="00034809">
      <w:pPr>
        <w:jc w:val="both"/>
        <w:rPr>
          <w:sz w:val="20"/>
        </w:rPr>
      </w:pPr>
    </w:p>
    <w:p w14:paraId="758487D1" w14:textId="77777777" w:rsidR="00994173" w:rsidRDefault="00994173" w:rsidP="00034809">
      <w:pPr>
        <w:jc w:val="both"/>
        <w:rPr>
          <w:sz w:val="20"/>
        </w:rPr>
      </w:pPr>
      <w:r>
        <w:rPr>
          <w:sz w:val="20"/>
        </w:rPr>
        <w:t xml:space="preserve">Effective September 30, 2015, </w:t>
      </w:r>
      <w:r>
        <w:rPr>
          <w:rFonts w:ascii="TimesNewRoman" w:hAnsi="TimesNewRoman" w:cs="TimesNewRoman"/>
          <w:bCs/>
          <w:sz w:val="20"/>
          <w:szCs w:val="19"/>
          <w:lang w:bidi="en-US"/>
        </w:rPr>
        <w:t>the Company terminated the 2005 plan upon either exercise or expiration of the outstanding options.</w:t>
      </w:r>
    </w:p>
    <w:p w14:paraId="785B4440" w14:textId="77777777" w:rsidR="00994173" w:rsidRDefault="00994173" w:rsidP="00994173">
      <w:pPr>
        <w:widowControl w:val="0"/>
        <w:autoSpaceDE w:val="0"/>
        <w:autoSpaceDN w:val="0"/>
        <w:adjustRightInd w:val="0"/>
        <w:rPr>
          <w:rFonts w:ascii="TimesNewRoman" w:hAnsi="TimesNewRoman" w:cs="TimesNewRoman"/>
          <w:bCs/>
          <w:sz w:val="20"/>
          <w:szCs w:val="19"/>
          <w:lang w:bidi="en-US"/>
        </w:rPr>
      </w:pPr>
    </w:p>
    <w:p w14:paraId="605637AB" w14:textId="77777777" w:rsidR="00994173" w:rsidRDefault="00994173" w:rsidP="00994173">
      <w:pPr>
        <w:tabs>
          <w:tab w:val="left" w:pos="-1440"/>
          <w:tab w:val="left" w:pos="-720"/>
        </w:tabs>
        <w:suppressAutoHyphens/>
        <w:jc w:val="both"/>
        <w:rPr>
          <w:spacing w:val="-2"/>
          <w:sz w:val="20"/>
          <w:lang w:val="en-GB"/>
        </w:rPr>
      </w:pPr>
      <w:r>
        <w:rPr>
          <w:b/>
          <w:spacing w:val="-2"/>
          <w:sz w:val="20"/>
          <w:lang w:val="en-GB"/>
        </w:rPr>
        <w:t>2) 2015 Stock Option Plan</w:t>
      </w:r>
    </w:p>
    <w:p w14:paraId="66A29507" w14:textId="77777777" w:rsidR="00994173" w:rsidRDefault="00994173" w:rsidP="00994173">
      <w:pPr>
        <w:widowControl w:val="0"/>
        <w:autoSpaceDE w:val="0"/>
        <w:autoSpaceDN w:val="0"/>
        <w:adjustRightInd w:val="0"/>
        <w:rPr>
          <w:rFonts w:ascii="TimesNewRoman" w:hAnsi="TimesNewRoman" w:cs="TimesNewRoman"/>
          <w:bCs/>
          <w:sz w:val="20"/>
          <w:szCs w:val="19"/>
          <w:lang w:bidi="en-US"/>
        </w:rPr>
      </w:pPr>
    </w:p>
    <w:p w14:paraId="063C1BB1" w14:textId="77777777" w:rsidR="00994173" w:rsidRPr="004E296D" w:rsidRDefault="00994173" w:rsidP="00994173">
      <w:pPr>
        <w:widowControl w:val="0"/>
        <w:autoSpaceDE w:val="0"/>
        <w:autoSpaceDN w:val="0"/>
        <w:adjustRightInd w:val="0"/>
        <w:rPr>
          <w:rFonts w:ascii="TimesNewRoman" w:hAnsi="TimesNewRoman" w:cs="TimesNewRoman"/>
          <w:bCs/>
          <w:sz w:val="20"/>
          <w:szCs w:val="19"/>
          <w:lang w:bidi="en-US"/>
        </w:rPr>
      </w:pPr>
      <w:r>
        <w:rPr>
          <w:rFonts w:ascii="TimesNewRoman" w:hAnsi="TimesNewRoman" w:cs="TimesNewRoman"/>
          <w:bCs/>
          <w:sz w:val="20"/>
          <w:szCs w:val="19"/>
          <w:lang w:bidi="en-US"/>
        </w:rPr>
        <w:t xml:space="preserve">Effective September 30, 2015, the Company terminated the 2005 plan upon either exercise or expiration of the current outstanding options. Currently there are nil options outstanding. </w:t>
      </w:r>
    </w:p>
    <w:p w14:paraId="4AFF093A" w14:textId="77777777" w:rsidR="00994173" w:rsidRPr="00D778F3" w:rsidRDefault="00994173" w:rsidP="00994173">
      <w:pPr>
        <w:spacing w:before="180"/>
        <w:jc w:val="both"/>
        <w:rPr>
          <w:sz w:val="20"/>
          <w:szCs w:val="20"/>
        </w:rPr>
      </w:pPr>
      <w:r w:rsidRPr="00D778F3">
        <w:rPr>
          <w:sz w:val="20"/>
          <w:szCs w:val="20"/>
        </w:rPr>
        <w:t>The Co</w:t>
      </w:r>
      <w:r>
        <w:rPr>
          <w:sz w:val="20"/>
          <w:szCs w:val="20"/>
        </w:rPr>
        <w:t>mpany</w:t>
      </w:r>
      <w:r w:rsidRPr="00D778F3">
        <w:rPr>
          <w:sz w:val="20"/>
          <w:szCs w:val="20"/>
        </w:rPr>
        <w:t xml:space="preserve"> currently has in place a 10% “rolling” stock option plan (the “201</w:t>
      </w:r>
      <w:r>
        <w:rPr>
          <w:sz w:val="20"/>
          <w:szCs w:val="20"/>
        </w:rPr>
        <w:t>5</w:t>
      </w:r>
      <w:r w:rsidRPr="00D778F3">
        <w:rPr>
          <w:sz w:val="20"/>
          <w:szCs w:val="20"/>
        </w:rPr>
        <w:t xml:space="preserve"> Plan”) which was implemented by the Co</w:t>
      </w:r>
      <w:r>
        <w:rPr>
          <w:sz w:val="20"/>
          <w:szCs w:val="20"/>
        </w:rPr>
        <w:t>mpany</w:t>
      </w:r>
      <w:r w:rsidRPr="00D778F3">
        <w:rPr>
          <w:sz w:val="20"/>
          <w:szCs w:val="20"/>
        </w:rPr>
        <w:t xml:space="preserve"> on completion of its </w:t>
      </w:r>
      <w:r>
        <w:rPr>
          <w:sz w:val="20"/>
          <w:szCs w:val="20"/>
        </w:rPr>
        <w:t>listing on Tier 2 of the TSX Venture Exchange effective July 2, 2015</w:t>
      </w:r>
      <w:r w:rsidRPr="00D778F3">
        <w:rPr>
          <w:sz w:val="20"/>
          <w:szCs w:val="20"/>
        </w:rPr>
        <w:t>.  Pursuant to the policies of the TSX Venture Exchange (“TSX-V”), shareholders are required to approve on a yearly basis “rolling” stock option plans.  The 201</w:t>
      </w:r>
      <w:r>
        <w:rPr>
          <w:sz w:val="20"/>
          <w:szCs w:val="20"/>
        </w:rPr>
        <w:t>5</w:t>
      </w:r>
      <w:r w:rsidRPr="00D778F3">
        <w:rPr>
          <w:sz w:val="20"/>
          <w:szCs w:val="20"/>
        </w:rPr>
        <w:t xml:space="preserve"> Plan complies with the requirements of the TSX-V’s Policy 4.4.  Under the 201</w:t>
      </w:r>
      <w:r>
        <w:rPr>
          <w:sz w:val="20"/>
          <w:szCs w:val="20"/>
        </w:rPr>
        <w:t>5</w:t>
      </w:r>
      <w:r w:rsidRPr="00D778F3">
        <w:rPr>
          <w:sz w:val="20"/>
          <w:szCs w:val="20"/>
        </w:rPr>
        <w:t xml:space="preserve"> Plan, the Co</w:t>
      </w:r>
      <w:r>
        <w:rPr>
          <w:sz w:val="20"/>
          <w:szCs w:val="20"/>
        </w:rPr>
        <w:t>mpany</w:t>
      </w:r>
      <w:r w:rsidRPr="00D778F3">
        <w:rPr>
          <w:sz w:val="20"/>
          <w:szCs w:val="20"/>
        </w:rPr>
        <w:t xml:space="preserve"> may grant stock options pursuant to which common shares may be purchased by directors, officers, employees and contractors of the Co</w:t>
      </w:r>
      <w:r>
        <w:rPr>
          <w:sz w:val="20"/>
          <w:szCs w:val="20"/>
        </w:rPr>
        <w:t>mpany</w:t>
      </w:r>
      <w:r w:rsidRPr="00D778F3">
        <w:rPr>
          <w:sz w:val="20"/>
          <w:szCs w:val="20"/>
        </w:rPr>
        <w:t xml:space="preserve"> up to a maximum of 10% of the issued and outstanding capital of the Co</w:t>
      </w:r>
      <w:r>
        <w:rPr>
          <w:sz w:val="20"/>
          <w:szCs w:val="20"/>
        </w:rPr>
        <w:t>mpany</w:t>
      </w:r>
      <w:r w:rsidRPr="00D778F3">
        <w:rPr>
          <w:sz w:val="20"/>
          <w:szCs w:val="20"/>
        </w:rPr>
        <w:t>.</w:t>
      </w:r>
    </w:p>
    <w:p w14:paraId="3511CB31" w14:textId="77777777" w:rsidR="00994173" w:rsidRDefault="00994173" w:rsidP="0012039A">
      <w:pPr>
        <w:spacing w:before="120"/>
        <w:jc w:val="both"/>
        <w:rPr>
          <w:sz w:val="20"/>
        </w:rPr>
      </w:pPr>
      <w:r w:rsidRPr="00D778F3">
        <w:rPr>
          <w:sz w:val="20"/>
          <w:szCs w:val="20"/>
        </w:rPr>
        <w:t>The Plan was established to provide incentive to qualified parties to increase their proprietary interest in the Co</w:t>
      </w:r>
      <w:r>
        <w:rPr>
          <w:sz w:val="20"/>
          <w:szCs w:val="20"/>
        </w:rPr>
        <w:t>mpany</w:t>
      </w:r>
      <w:r w:rsidRPr="00D778F3">
        <w:rPr>
          <w:sz w:val="20"/>
          <w:szCs w:val="20"/>
        </w:rPr>
        <w:t xml:space="preserve"> and thereby encourage their continuing association with the Co</w:t>
      </w:r>
      <w:r>
        <w:rPr>
          <w:sz w:val="20"/>
          <w:szCs w:val="20"/>
        </w:rPr>
        <w:t>mpany</w:t>
      </w:r>
      <w:r w:rsidRPr="00D778F3">
        <w:rPr>
          <w:sz w:val="20"/>
          <w:szCs w:val="20"/>
        </w:rPr>
        <w:t>.  The Plan is administered by the board of directors of the Co</w:t>
      </w:r>
      <w:r>
        <w:rPr>
          <w:sz w:val="20"/>
          <w:szCs w:val="20"/>
        </w:rPr>
        <w:t>mpany</w:t>
      </w:r>
      <w:r w:rsidRPr="00D778F3">
        <w:rPr>
          <w:sz w:val="20"/>
          <w:szCs w:val="20"/>
        </w:rPr>
        <w:t xml:space="preserve"> and subject to regulatory </w:t>
      </w:r>
      <w:proofErr w:type="gramStart"/>
      <w:r w:rsidRPr="00D778F3">
        <w:rPr>
          <w:sz w:val="20"/>
          <w:szCs w:val="20"/>
        </w:rPr>
        <w:t>requirements,</w:t>
      </w:r>
      <w:proofErr w:type="gramEnd"/>
      <w:r w:rsidRPr="00D778F3">
        <w:rPr>
          <w:sz w:val="20"/>
          <w:szCs w:val="20"/>
        </w:rPr>
        <w:t xml:space="preserve"> it may be amended by the board of directors of the Co</w:t>
      </w:r>
      <w:r>
        <w:rPr>
          <w:sz w:val="20"/>
          <w:szCs w:val="20"/>
        </w:rPr>
        <w:t>mpany</w:t>
      </w:r>
      <w:r w:rsidRPr="00D778F3">
        <w:rPr>
          <w:sz w:val="20"/>
          <w:szCs w:val="20"/>
        </w:rPr>
        <w:t xml:space="preserve"> without further shareholder approval.  </w:t>
      </w:r>
      <w:r>
        <w:rPr>
          <w:sz w:val="20"/>
          <w:szCs w:val="20"/>
        </w:rPr>
        <w:t>A copy of t</w:t>
      </w:r>
      <w:r w:rsidRPr="00D778F3">
        <w:rPr>
          <w:sz w:val="20"/>
          <w:szCs w:val="20"/>
        </w:rPr>
        <w:t>he 201</w:t>
      </w:r>
      <w:r>
        <w:rPr>
          <w:sz w:val="20"/>
          <w:szCs w:val="20"/>
        </w:rPr>
        <w:t>5</w:t>
      </w:r>
      <w:r w:rsidRPr="00D778F3">
        <w:rPr>
          <w:sz w:val="20"/>
          <w:szCs w:val="20"/>
        </w:rPr>
        <w:t xml:space="preserve"> Plan </w:t>
      </w:r>
      <w:r>
        <w:rPr>
          <w:sz w:val="20"/>
          <w:szCs w:val="20"/>
        </w:rPr>
        <w:t>is attached as Schedule “B” to this information circular.</w:t>
      </w:r>
      <w:r w:rsidRPr="00D778F3">
        <w:rPr>
          <w:sz w:val="20"/>
          <w:szCs w:val="20"/>
        </w:rPr>
        <w:t xml:space="preserve">  </w:t>
      </w:r>
    </w:p>
    <w:p w14:paraId="06ACD778" w14:textId="77777777" w:rsidR="00034809" w:rsidRPr="00275E88" w:rsidRDefault="00034809" w:rsidP="00034809">
      <w:pPr>
        <w:widowControl w:val="0"/>
        <w:autoSpaceDE w:val="0"/>
        <w:autoSpaceDN w:val="0"/>
        <w:adjustRightInd w:val="0"/>
        <w:jc w:val="both"/>
        <w:rPr>
          <w:sz w:val="18"/>
        </w:rPr>
      </w:pPr>
    </w:p>
    <w:p w14:paraId="2FD2C0B4" w14:textId="77777777" w:rsidR="00034809" w:rsidRPr="005451A1" w:rsidRDefault="00034809" w:rsidP="00034809">
      <w:pPr>
        <w:jc w:val="both"/>
        <w:rPr>
          <w:spacing w:val="-2"/>
          <w:sz w:val="18"/>
          <w:lang w:val="en-GB"/>
        </w:rPr>
      </w:pPr>
      <w:r>
        <w:rPr>
          <w:spacing w:val="-2"/>
          <w:sz w:val="20"/>
          <w:lang w:val="en-GB"/>
        </w:rPr>
        <w:t>The following table sets forth details of all exercises of options granted under the Stock Option Plans during the financial year of the Company ended December 31, 201</w:t>
      </w:r>
      <w:r w:rsidR="0014370E">
        <w:rPr>
          <w:spacing w:val="-2"/>
          <w:sz w:val="20"/>
          <w:lang w:val="en-GB"/>
        </w:rPr>
        <w:t>5</w:t>
      </w:r>
      <w:r>
        <w:rPr>
          <w:spacing w:val="-2"/>
          <w:sz w:val="20"/>
          <w:lang w:val="en-GB"/>
        </w:rPr>
        <w:t>, by each of the Named Executive Officers and the value as at December 31, 201</w:t>
      </w:r>
      <w:r w:rsidR="0014370E">
        <w:rPr>
          <w:spacing w:val="-2"/>
          <w:sz w:val="20"/>
          <w:lang w:val="en-GB"/>
        </w:rPr>
        <w:t>5</w:t>
      </w:r>
      <w:r>
        <w:rPr>
          <w:spacing w:val="-2"/>
          <w:sz w:val="20"/>
          <w:lang w:val="en-GB"/>
        </w:rPr>
        <w:t>, of unexercised options granted under the Stock Option Plans on an aggregate basis:</w:t>
      </w:r>
    </w:p>
    <w:p w14:paraId="43379660" w14:textId="77777777" w:rsidR="00034809" w:rsidRPr="00FA093D" w:rsidRDefault="00034809" w:rsidP="00034809">
      <w:pPr>
        <w:spacing w:before="120"/>
        <w:jc w:val="center"/>
        <w:rPr>
          <w:b/>
          <w:sz w:val="20"/>
        </w:rPr>
      </w:pPr>
      <w:r w:rsidRPr="001F2FDE">
        <w:rPr>
          <w:b/>
          <w:sz w:val="20"/>
        </w:rPr>
        <w:t>AGGREGATED</w:t>
      </w:r>
      <w:r w:rsidRPr="00FA093D">
        <w:rPr>
          <w:b/>
          <w:sz w:val="20"/>
        </w:rPr>
        <w:t xml:space="preserve"> OPTION EXERCISES IN LAST FISCAL YEAR AND YEAR END OPTION VALUES</w:t>
      </w:r>
    </w:p>
    <w:p w14:paraId="4690CAAC" w14:textId="77777777" w:rsidR="00034809" w:rsidRPr="00FA093D" w:rsidRDefault="00034809" w:rsidP="00034809">
      <w:pPr>
        <w:jc w:val="center"/>
        <w:rPr>
          <w:b/>
          <w:sz w:val="20"/>
        </w:rPr>
      </w:pPr>
    </w:p>
    <w:tbl>
      <w:tblPr>
        <w:tblW w:w="0" w:type="auto"/>
        <w:tblInd w:w="116" w:type="dxa"/>
        <w:tblLayout w:type="fixed"/>
        <w:tblCellMar>
          <w:left w:w="116" w:type="dxa"/>
          <w:right w:w="116" w:type="dxa"/>
        </w:tblCellMar>
        <w:tblLook w:val="0000" w:firstRow="0" w:lastRow="0" w:firstColumn="0" w:lastColumn="0" w:noHBand="0" w:noVBand="0"/>
      </w:tblPr>
      <w:tblGrid>
        <w:gridCol w:w="1980"/>
        <w:gridCol w:w="1350"/>
        <w:gridCol w:w="1080"/>
        <w:gridCol w:w="2700"/>
        <w:gridCol w:w="2610"/>
      </w:tblGrid>
      <w:tr w:rsidR="00034809" w14:paraId="2EE0703A" w14:textId="77777777" w:rsidTr="00034809">
        <w:trPr>
          <w:trHeight w:val="822"/>
        </w:trPr>
        <w:tc>
          <w:tcPr>
            <w:tcW w:w="1980" w:type="dxa"/>
            <w:tcBorders>
              <w:top w:val="single" w:sz="6" w:space="0" w:color="000000"/>
              <w:left w:val="single" w:sz="6" w:space="0" w:color="000000"/>
              <w:bottom w:val="nil"/>
              <w:right w:val="single" w:sz="6" w:space="0" w:color="FFFFFF"/>
            </w:tcBorders>
          </w:tcPr>
          <w:p w14:paraId="3BBC149B"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396F5C45"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0033945E"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Name</w:t>
            </w:r>
          </w:p>
        </w:tc>
        <w:tc>
          <w:tcPr>
            <w:tcW w:w="1350" w:type="dxa"/>
            <w:tcBorders>
              <w:top w:val="single" w:sz="6" w:space="0" w:color="000000"/>
              <w:left w:val="single" w:sz="6" w:space="0" w:color="000000"/>
              <w:bottom w:val="nil"/>
              <w:right w:val="single" w:sz="6" w:space="0" w:color="FFFFFF"/>
            </w:tcBorders>
          </w:tcPr>
          <w:p w14:paraId="55CF90B2"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Shares Acquired on Exercise</w:t>
            </w:r>
          </w:p>
        </w:tc>
        <w:tc>
          <w:tcPr>
            <w:tcW w:w="1080" w:type="dxa"/>
            <w:tcBorders>
              <w:top w:val="single" w:sz="6" w:space="0" w:color="000000"/>
              <w:left w:val="single" w:sz="6" w:space="0" w:color="000000"/>
              <w:bottom w:val="nil"/>
              <w:right w:val="single" w:sz="6" w:space="0" w:color="FFFFFF"/>
            </w:tcBorders>
          </w:tcPr>
          <w:p w14:paraId="16EEDF80"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6500E366"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Value Realized</w:t>
            </w:r>
          </w:p>
        </w:tc>
        <w:tc>
          <w:tcPr>
            <w:tcW w:w="2700" w:type="dxa"/>
            <w:tcBorders>
              <w:top w:val="single" w:sz="6" w:space="0" w:color="000000"/>
              <w:left w:val="single" w:sz="6" w:space="0" w:color="000000"/>
              <w:bottom w:val="nil"/>
              <w:right w:val="single" w:sz="6" w:space="0" w:color="FFFFFF"/>
            </w:tcBorders>
          </w:tcPr>
          <w:p w14:paraId="6E20BF35"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 xml:space="preserve">Number of Options at Year End Exercisable / </w:t>
            </w:r>
            <w:proofErr w:type="spellStart"/>
            <w:r>
              <w:rPr>
                <w:sz w:val="20"/>
              </w:rPr>
              <w:t>Unexercisable</w:t>
            </w:r>
            <w:proofErr w:type="spellEnd"/>
            <w:r>
              <w:rPr>
                <w:sz w:val="20"/>
              </w:rPr>
              <w:t xml:space="preserve"> </w:t>
            </w:r>
            <w:r w:rsidRPr="00D542FC">
              <w:rPr>
                <w:sz w:val="20"/>
                <w:vertAlign w:val="superscript"/>
              </w:rPr>
              <w:t>(1)</w:t>
            </w:r>
          </w:p>
        </w:tc>
        <w:tc>
          <w:tcPr>
            <w:tcW w:w="2610" w:type="dxa"/>
            <w:tcBorders>
              <w:top w:val="single" w:sz="6" w:space="0" w:color="000000"/>
              <w:left w:val="single" w:sz="6" w:space="0" w:color="000000"/>
              <w:bottom w:val="single" w:sz="6" w:space="0" w:color="000000"/>
              <w:right w:val="single" w:sz="6" w:space="0" w:color="000000"/>
            </w:tcBorders>
          </w:tcPr>
          <w:p w14:paraId="79543775"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Value of Options at Year End</w:t>
            </w:r>
            <w:r>
              <w:rPr>
                <w:sz w:val="20"/>
                <w:vertAlign w:val="superscript"/>
              </w:rPr>
              <w:t xml:space="preserve"> </w:t>
            </w:r>
            <w:r>
              <w:rPr>
                <w:sz w:val="20"/>
              </w:rPr>
              <w:t xml:space="preserve">Exercisable / </w:t>
            </w:r>
            <w:proofErr w:type="spellStart"/>
            <w:r>
              <w:rPr>
                <w:sz w:val="20"/>
              </w:rPr>
              <w:t>Unexercisable</w:t>
            </w:r>
            <w:proofErr w:type="spellEnd"/>
          </w:p>
        </w:tc>
      </w:tr>
      <w:tr w:rsidR="00034809" w14:paraId="21B7B014"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733E2A1F"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T. M. Williams</w:t>
            </w:r>
          </w:p>
        </w:tc>
        <w:tc>
          <w:tcPr>
            <w:tcW w:w="1350" w:type="dxa"/>
            <w:tcBorders>
              <w:top w:val="single" w:sz="6" w:space="0" w:color="000000"/>
              <w:left w:val="single" w:sz="6" w:space="0" w:color="000000"/>
              <w:bottom w:val="single" w:sz="4" w:space="0" w:color="auto"/>
              <w:right w:val="single" w:sz="6" w:space="0" w:color="FFFFFF"/>
            </w:tcBorders>
          </w:tcPr>
          <w:p w14:paraId="32E2EB49"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46692B75"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4BB4FC79"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proofErr w:type="gramStart"/>
            <w:r>
              <w:rPr>
                <w:sz w:val="20"/>
              </w:rPr>
              <w:t>nil</w:t>
            </w:r>
            <w:proofErr w:type="gramEnd"/>
            <w:r w:rsidR="00034809">
              <w:rPr>
                <w:sz w:val="20"/>
              </w:rPr>
              <w:t>/nil</w:t>
            </w:r>
          </w:p>
        </w:tc>
        <w:tc>
          <w:tcPr>
            <w:tcW w:w="2610" w:type="dxa"/>
            <w:tcBorders>
              <w:top w:val="single" w:sz="6" w:space="0" w:color="000000"/>
              <w:left w:val="single" w:sz="6" w:space="0" w:color="000000"/>
              <w:bottom w:val="single" w:sz="6" w:space="0" w:color="000000"/>
              <w:right w:val="single" w:sz="4" w:space="0" w:color="auto"/>
            </w:tcBorders>
          </w:tcPr>
          <w:p w14:paraId="7946870B" w14:textId="77777777" w:rsidR="00034809" w:rsidRDefault="00034809" w:rsidP="001437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w:t>
            </w:r>
            <w:proofErr w:type="gramStart"/>
            <w:r w:rsidR="0014370E">
              <w:rPr>
                <w:sz w:val="20"/>
              </w:rPr>
              <w:t>nil</w:t>
            </w:r>
            <w:proofErr w:type="gramEnd"/>
            <w:r>
              <w:rPr>
                <w:sz w:val="20"/>
              </w:rPr>
              <w:t xml:space="preserve"> /$nil</w:t>
            </w:r>
          </w:p>
        </w:tc>
      </w:tr>
      <w:tr w:rsidR="00034809" w14:paraId="340483E9"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1EEAA524"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J. M. Williams</w:t>
            </w:r>
          </w:p>
        </w:tc>
        <w:tc>
          <w:tcPr>
            <w:tcW w:w="1350" w:type="dxa"/>
            <w:tcBorders>
              <w:top w:val="single" w:sz="6" w:space="0" w:color="000000"/>
              <w:left w:val="single" w:sz="6" w:space="0" w:color="000000"/>
              <w:bottom w:val="single" w:sz="4" w:space="0" w:color="auto"/>
              <w:right w:val="single" w:sz="6" w:space="0" w:color="FFFFFF"/>
            </w:tcBorders>
          </w:tcPr>
          <w:p w14:paraId="2ACE208F"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40C3D68E"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340ADFCD"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proofErr w:type="gramStart"/>
            <w:r>
              <w:rPr>
                <w:sz w:val="20"/>
              </w:rPr>
              <w:t>nil</w:t>
            </w:r>
            <w:proofErr w:type="gramEnd"/>
            <w:r>
              <w:rPr>
                <w:sz w:val="20"/>
              </w:rPr>
              <w:t>/nil</w:t>
            </w:r>
          </w:p>
        </w:tc>
        <w:tc>
          <w:tcPr>
            <w:tcW w:w="2610" w:type="dxa"/>
            <w:tcBorders>
              <w:top w:val="single" w:sz="6" w:space="0" w:color="000000"/>
              <w:left w:val="single" w:sz="6" w:space="0" w:color="000000"/>
              <w:bottom w:val="single" w:sz="6" w:space="0" w:color="000000"/>
              <w:right w:val="single" w:sz="4" w:space="0" w:color="auto"/>
            </w:tcBorders>
          </w:tcPr>
          <w:p w14:paraId="203889A0"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w:t>
            </w:r>
            <w:proofErr w:type="gramStart"/>
            <w:r>
              <w:rPr>
                <w:sz w:val="20"/>
              </w:rPr>
              <w:t>nil</w:t>
            </w:r>
            <w:proofErr w:type="gramEnd"/>
            <w:r>
              <w:rPr>
                <w:sz w:val="20"/>
              </w:rPr>
              <w:t xml:space="preserve"> /$nil</w:t>
            </w:r>
          </w:p>
        </w:tc>
      </w:tr>
      <w:tr w:rsidR="00034809" w14:paraId="1D6406CE"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2C4551BF"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H. W. Bromley</w:t>
            </w:r>
          </w:p>
        </w:tc>
        <w:tc>
          <w:tcPr>
            <w:tcW w:w="1350" w:type="dxa"/>
            <w:tcBorders>
              <w:top w:val="single" w:sz="6" w:space="0" w:color="000000"/>
              <w:left w:val="single" w:sz="6" w:space="0" w:color="000000"/>
              <w:bottom w:val="single" w:sz="4" w:space="0" w:color="auto"/>
              <w:right w:val="single" w:sz="6" w:space="0" w:color="FFFFFF"/>
            </w:tcBorders>
          </w:tcPr>
          <w:p w14:paraId="7A5DC687"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7A962772"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6D742ABC"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proofErr w:type="gramStart"/>
            <w:r>
              <w:rPr>
                <w:sz w:val="20"/>
              </w:rPr>
              <w:t>nil</w:t>
            </w:r>
            <w:proofErr w:type="gramEnd"/>
            <w:r>
              <w:rPr>
                <w:sz w:val="20"/>
              </w:rPr>
              <w:t>/nil</w:t>
            </w:r>
          </w:p>
        </w:tc>
        <w:tc>
          <w:tcPr>
            <w:tcW w:w="2610" w:type="dxa"/>
            <w:tcBorders>
              <w:top w:val="single" w:sz="6" w:space="0" w:color="000000"/>
              <w:left w:val="single" w:sz="6" w:space="0" w:color="000000"/>
              <w:bottom w:val="single" w:sz="6" w:space="0" w:color="000000"/>
              <w:right w:val="single" w:sz="4" w:space="0" w:color="auto"/>
            </w:tcBorders>
          </w:tcPr>
          <w:p w14:paraId="1C9864E9"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w:t>
            </w:r>
            <w:proofErr w:type="gramStart"/>
            <w:r>
              <w:rPr>
                <w:sz w:val="20"/>
              </w:rPr>
              <w:t>nil</w:t>
            </w:r>
            <w:proofErr w:type="gramEnd"/>
            <w:r>
              <w:rPr>
                <w:sz w:val="20"/>
              </w:rPr>
              <w:t xml:space="preserve"> /$nil</w:t>
            </w:r>
          </w:p>
        </w:tc>
      </w:tr>
    </w:tbl>
    <w:p w14:paraId="2165BD3E" w14:textId="77777777" w:rsidR="00034809" w:rsidRDefault="00034809" w:rsidP="00034809">
      <w:pPr>
        <w:numPr>
          <w:ilvl w:val="0"/>
          <w:numId w:val="5"/>
        </w:numPr>
        <w:spacing w:before="120"/>
        <w:jc w:val="both"/>
        <w:rPr>
          <w:sz w:val="20"/>
        </w:rPr>
      </w:pPr>
      <w:r>
        <w:rPr>
          <w:sz w:val="20"/>
        </w:rPr>
        <w:t>On December 31, 201</w:t>
      </w:r>
      <w:r w:rsidR="0014370E">
        <w:rPr>
          <w:sz w:val="20"/>
        </w:rPr>
        <w:t>5</w:t>
      </w:r>
      <w:r>
        <w:rPr>
          <w:sz w:val="20"/>
        </w:rPr>
        <w:t xml:space="preserve">, the closing price of Common Stock on the </w:t>
      </w:r>
      <w:r w:rsidRPr="00F021F9">
        <w:rPr>
          <w:sz w:val="20"/>
        </w:rPr>
        <w:t>Over the Counter Markets - The Venture Marketplace ("OTCQB") operated by OTC Markets Group</w:t>
      </w:r>
      <w:r>
        <w:rPr>
          <w:sz w:val="20"/>
        </w:rPr>
        <w:t xml:space="preserve"> Inc</w:t>
      </w:r>
      <w:r w:rsidRPr="00AF3955">
        <w:rPr>
          <w:color w:val="000000" w:themeColor="text1"/>
          <w:sz w:val="20"/>
        </w:rPr>
        <w:t>. (</w:t>
      </w:r>
      <w:hyperlink r:id="rId12" w:history="1">
        <w:r w:rsidRPr="00AF3955">
          <w:rPr>
            <w:rStyle w:val="Hyperlink"/>
            <w:color w:val="000000" w:themeColor="text1"/>
            <w:sz w:val="20"/>
          </w:rPr>
          <w:t>http://www.otcmarkets.com/</w:t>
        </w:r>
      </w:hyperlink>
      <w:r w:rsidRPr="00AF3955">
        <w:rPr>
          <w:color w:val="000000" w:themeColor="text1"/>
          <w:sz w:val="20"/>
        </w:rPr>
        <w:t>)</w:t>
      </w:r>
      <w:r>
        <w:rPr>
          <w:sz w:val="20"/>
        </w:rPr>
        <w:t xml:space="preserve"> under the symbol “BNGOF”, was $0.</w:t>
      </w:r>
      <w:r w:rsidR="00A132FF">
        <w:rPr>
          <w:sz w:val="20"/>
        </w:rPr>
        <w:t>5</w:t>
      </w:r>
      <w:r>
        <w:rPr>
          <w:sz w:val="20"/>
        </w:rPr>
        <w:t>0.  For purposes of the foregoing table, stock options with an exercise price less than that amount are considered to be in-the-money and are considered to have a value equal to the difference between this amount and the exercise price of the stock option multiplied by the number of shares covered by the stock option.</w:t>
      </w:r>
    </w:p>
    <w:p w14:paraId="5719B409" w14:textId="77777777" w:rsidR="00034809" w:rsidRPr="00275E88" w:rsidRDefault="00034809" w:rsidP="00034809">
      <w:pPr>
        <w:widowControl w:val="0"/>
        <w:autoSpaceDE w:val="0"/>
        <w:autoSpaceDN w:val="0"/>
        <w:adjustRightInd w:val="0"/>
        <w:jc w:val="both"/>
        <w:rPr>
          <w:sz w:val="18"/>
        </w:rPr>
      </w:pPr>
    </w:p>
    <w:p w14:paraId="101CA62C" w14:textId="77777777" w:rsidR="00034809" w:rsidRDefault="00034809" w:rsidP="00034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pPr>
      <w:proofErr w:type="spellStart"/>
      <w:r>
        <w:rPr>
          <w:b/>
          <w:sz w:val="20"/>
        </w:rPr>
        <w:t>Repricing</w:t>
      </w:r>
      <w:proofErr w:type="spellEnd"/>
      <w:r>
        <w:rPr>
          <w:b/>
          <w:sz w:val="20"/>
        </w:rPr>
        <w:t xml:space="preserve"> of Options</w:t>
      </w:r>
    </w:p>
    <w:p w14:paraId="361FA4DA" w14:textId="77777777" w:rsidR="00034809" w:rsidRDefault="00034809" w:rsidP="00034809">
      <w:pPr>
        <w:spacing w:before="120"/>
        <w:rPr>
          <w:sz w:val="20"/>
        </w:rPr>
      </w:pPr>
      <w:r w:rsidRPr="0087572E">
        <w:rPr>
          <w:sz w:val="20"/>
        </w:rPr>
        <w:t>During the fis</w:t>
      </w:r>
      <w:r>
        <w:rPr>
          <w:sz w:val="20"/>
        </w:rPr>
        <w:t>cal year ended December 31, 201</w:t>
      </w:r>
      <w:r w:rsidR="00A132FF">
        <w:rPr>
          <w:sz w:val="20"/>
        </w:rPr>
        <w:t>5</w:t>
      </w:r>
      <w:r w:rsidRPr="0087572E">
        <w:rPr>
          <w:sz w:val="20"/>
        </w:rPr>
        <w:t xml:space="preserve">, there was no </w:t>
      </w:r>
      <w:proofErr w:type="spellStart"/>
      <w:r w:rsidRPr="0087572E">
        <w:rPr>
          <w:sz w:val="20"/>
        </w:rPr>
        <w:t>repricing</w:t>
      </w:r>
      <w:proofErr w:type="spellEnd"/>
      <w:r w:rsidRPr="0087572E">
        <w:rPr>
          <w:sz w:val="20"/>
        </w:rPr>
        <w:t xml:space="preserve"> of options granted to any of the </w:t>
      </w:r>
      <w:proofErr w:type="spellStart"/>
      <w:r w:rsidRPr="0087572E">
        <w:rPr>
          <w:sz w:val="20"/>
        </w:rPr>
        <w:t>optionees</w:t>
      </w:r>
      <w:proofErr w:type="spellEnd"/>
      <w:r w:rsidRPr="0087572E">
        <w:rPr>
          <w:sz w:val="20"/>
        </w:rPr>
        <w:t xml:space="preserve"> under the Company’s Stock Option Plans.</w:t>
      </w:r>
      <w:r w:rsidRPr="0087572E" w:rsidDel="0087572E">
        <w:rPr>
          <w:sz w:val="20"/>
        </w:rPr>
        <w:t xml:space="preserve"> </w:t>
      </w:r>
    </w:p>
    <w:p w14:paraId="770401E1" w14:textId="77777777" w:rsidR="00034809" w:rsidRPr="009034E1" w:rsidRDefault="00034809" w:rsidP="00034809">
      <w:pPr>
        <w:spacing w:before="120"/>
        <w:rPr>
          <w:rFonts w:cs="TimesNewRoman"/>
          <w:b/>
          <w:bCs/>
          <w:sz w:val="20"/>
          <w:szCs w:val="19"/>
          <w:lang w:bidi="en-US"/>
        </w:rPr>
      </w:pPr>
      <w:r w:rsidRPr="009034E1">
        <w:rPr>
          <w:rFonts w:cs="TimesNewRoman"/>
          <w:b/>
          <w:bCs/>
          <w:sz w:val="20"/>
          <w:szCs w:val="19"/>
          <w:lang w:bidi="en-US"/>
        </w:rPr>
        <w:t>Securities Authorized for Issuance under Equity Compensation Plans</w:t>
      </w:r>
    </w:p>
    <w:p w14:paraId="6FC907E7" w14:textId="77777777" w:rsidR="00034809" w:rsidRPr="001776CC" w:rsidRDefault="00034809" w:rsidP="00034809">
      <w:pPr>
        <w:widowControl w:val="0"/>
        <w:autoSpaceDE w:val="0"/>
        <w:autoSpaceDN w:val="0"/>
        <w:adjustRightInd w:val="0"/>
        <w:jc w:val="both"/>
        <w:rPr>
          <w:b/>
          <w:sz w:val="20"/>
        </w:rPr>
      </w:pPr>
      <w:r>
        <w:rPr>
          <w:rFonts w:cs="TimesNewRoman"/>
          <w:sz w:val="20"/>
          <w:szCs w:val="19"/>
          <w:lang w:bidi="en-US"/>
        </w:rPr>
        <w:t>There</w:t>
      </w:r>
      <w:r w:rsidRPr="009034E1">
        <w:rPr>
          <w:rFonts w:cs="TimesNewRoman"/>
          <w:sz w:val="20"/>
          <w:szCs w:val="19"/>
          <w:lang w:bidi="en-US"/>
        </w:rPr>
        <w:t xml:space="preserve"> were </w:t>
      </w:r>
      <w:r>
        <w:rPr>
          <w:rFonts w:cs="TimesNewRoman"/>
          <w:sz w:val="20"/>
          <w:szCs w:val="19"/>
          <w:lang w:bidi="en-US"/>
        </w:rPr>
        <w:t xml:space="preserve">no options </w:t>
      </w:r>
      <w:r w:rsidRPr="009034E1">
        <w:rPr>
          <w:rFonts w:cs="TimesNewRoman"/>
          <w:sz w:val="20"/>
          <w:szCs w:val="19"/>
          <w:lang w:bidi="en-US"/>
        </w:rPr>
        <w:t>granted in the fis</w:t>
      </w:r>
      <w:r>
        <w:rPr>
          <w:rFonts w:cs="TimesNewRoman"/>
          <w:sz w:val="20"/>
          <w:szCs w:val="19"/>
          <w:lang w:bidi="en-US"/>
        </w:rPr>
        <w:t>cal year ended December 31, 201</w:t>
      </w:r>
      <w:r w:rsidR="00A132FF">
        <w:rPr>
          <w:rFonts w:cs="TimesNewRoman"/>
          <w:sz w:val="20"/>
          <w:szCs w:val="19"/>
          <w:lang w:bidi="en-US"/>
        </w:rPr>
        <w:t>5</w:t>
      </w:r>
      <w:r>
        <w:rPr>
          <w:rFonts w:cs="TimesNewRoman"/>
          <w:sz w:val="20"/>
          <w:szCs w:val="19"/>
          <w:lang w:bidi="en-US"/>
        </w:rPr>
        <w:t>. During the 201</w:t>
      </w:r>
      <w:r w:rsidR="00A132FF">
        <w:rPr>
          <w:rFonts w:cs="TimesNewRoman"/>
          <w:sz w:val="20"/>
          <w:szCs w:val="19"/>
          <w:lang w:bidi="en-US"/>
        </w:rPr>
        <w:t>5</w:t>
      </w:r>
      <w:r w:rsidRPr="009034E1">
        <w:rPr>
          <w:rFonts w:cs="TimesNewRoman"/>
          <w:sz w:val="20"/>
          <w:szCs w:val="19"/>
          <w:lang w:bidi="en-US"/>
        </w:rPr>
        <w:t xml:space="preserve"> fiscal year, </w:t>
      </w:r>
      <w:r w:rsidR="00A132FF">
        <w:rPr>
          <w:rFonts w:ascii="Times Roman" w:hAnsi="Times Roman"/>
          <w:sz w:val="20"/>
        </w:rPr>
        <w:t xml:space="preserve">515,000 options </w:t>
      </w:r>
      <w:r w:rsidR="00A132FF" w:rsidRPr="0014370E">
        <w:rPr>
          <w:rFonts w:ascii="Times Roman" w:hAnsi="Times Roman"/>
          <w:sz w:val="20"/>
        </w:rPr>
        <w:t>were exercised at exercise prices of $0.15 per share raising $77,250</w:t>
      </w:r>
      <w:r w:rsidR="00A132FF">
        <w:rPr>
          <w:rFonts w:ascii="Times Roman" w:hAnsi="Times Roman"/>
          <w:sz w:val="20"/>
        </w:rPr>
        <w:t xml:space="preserve">. </w:t>
      </w:r>
      <w:r w:rsidR="00A132FF" w:rsidRPr="0014370E">
        <w:rPr>
          <w:rFonts w:ascii="Times Roman" w:hAnsi="Times Roman"/>
          <w:sz w:val="20"/>
        </w:rPr>
        <w:t>During 2015</w:t>
      </w:r>
      <w:r w:rsidR="00A132FF">
        <w:rPr>
          <w:rFonts w:ascii="Times Roman" w:hAnsi="Times Roman"/>
          <w:sz w:val="20"/>
        </w:rPr>
        <w:t xml:space="preserve"> fiscal year</w:t>
      </w:r>
      <w:r w:rsidR="00A132FF" w:rsidRPr="0014370E">
        <w:rPr>
          <w:rFonts w:ascii="Times Roman" w:hAnsi="Times Roman"/>
          <w:sz w:val="20"/>
        </w:rPr>
        <w:t xml:space="preserve">, 5,000 </w:t>
      </w:r>
      <w:r w:rsidR="00A132FF">
        <w:rPr>
          <w:rFonts w:ascii="Times Roman" w:hAnsi="Times Roman"/>
          <w:sz w:val="20"/>
        </w:rPr>
        <w:t>options granted</w:t>
      </w:r>
      <w:r w:rsidRPr="009034E1">
        <w:rPr>
          <w:rFonts w:cs="TimesNewRoman"/>
          <w:sz w:val="20"/>
          <w:szCs w:val="19"/>
          <w:lang w:bidi="en-US"/>
        </w:rPr>
        <w:t xml:space="preserve"> options expired unexercised or were can</w:t>
      </w:r>
      <w:r>
        <w:rPr>
          <w:rFonts w:cs="TimesNewRoman"/>
          <w:sz w:val="20"/>
          <w:szCs w:val="19"/>
          <w:lang w:bidi="en-US"/>
        </w:rPr>
        <w:t xml:space="preserve">celled. As of the date hereof, </w:t>
      </w:r>
      <w:r w:rsidR="00A132FF">
        <w:rPr>
          <w:rFonts w:cs="TimesNewRoman"/>
          <w:sz w:val="20"/>
          <w:szCs w:val="19"/>
          <w:lang w:bidi="en-US"/>
        </w:rPr>
        <w:t>nil</w:t>
      </w:r>
      <w:r w:rsidRPr="009034E1">
        <w:rPr>
          <w:rFonts w:cs="TimesNewRoman"/>
          <w:sz w:val="20"/>
          <w:szCs w:val="19"/>
          <w:lang w:bidi="en-US"/>
        </w:rPr>
        <w:t xml:space="preserve"> options are outstanding.</w:t>
      </w:r>
    </w:p>
    <w:p w14:paraId="0E4109CE" w14:textId="77777777" w:rsidR="00034809" w:rsidRPr="00275E88" w:rsidRDefault="00034809" w:rsidP="00034809"/>
    <w:p w14:paraId="7021D210" w14:textId="77777777" w:rsidR="001E03DF" w:rsidRDefault="001E03DF">
      <w:pPr>
        <w:rPr>
          <w:rFonts w:ascii="TimesNewRoman" w:hAnsi="TimesNewRoman" w:cs="TimesNewRoman"/>
          <w:b/>
          <w:bCs/>
          <w:sz w:val="20"/>
          <w:szCs w:val="19"/>
          <w:lang w:bidi="en-US"/>
        </w:rPr>
      </w:pPr>
      <w:r>
        <w:rPr>
          <w:rFonts w:ascii="TimesNewRoman" w:hAnsi="TimesNewRoman" w:cs="TimesNewRoman"/>
          <w:b/>
          <w:bCs/>
          <w:sz w:val="20"/>
          <w:szCs w:val="19"/>
          <w:lang w:bidi="en-US"/>
        </w:rPr>
        <w:br w:type="page"/>
      </w:r>
    </w:p>
    <w:p w14:paraId="5C84B2C9" w14:textId="77777777" w:rsidR="007A3564" w:rsidRDefault="00994173" w:rsidP="00B256B5">
      <w:pPr>
        <w:widowControl w:val="0"/>
        <w:autoSpaceDE w:val="0"/>
        <w:autoSpaceDN w:val="0"/>
        <w:adjustRightInd w:val="0"/>
        <w:rPr>
          <w:rFonts w:ascii="TimesNewRoman" w:hAnsi="TimesNewRoman" w:cs="TimesNewRoman"/>
          <w:b/>
          <w:bCs/>
          <w:sz w:val="20"/>
          <w:szCs w:val="19"/>
          <w:lang w:bidi="en-US"/>
        </w:rPr>
      </w:pPr>
      <w:r>
        <w:rPr>
          <w:rFonts w:ascii="TimesNewRoman" w:hAnsi="TimesNewRoman" w:cs="TimesNewRoman"/>
          <w:b/>
          <w:bCs/>
          <w:sz w:val="20"/>
          <w:szCs w:val="19"/>
          <w:lang w:bidi="en-US"/>
        </w:rPr>
        <w:lastRenderedPageBreak/>
        <w:t xml:space="preserve">Ratification </w:t>
      </w:r>
      <w:r w:rsidR="001E03DF">
        <w:rPr>
          <w:rFonts w:ascii="TimesNewRoman" w:hAnsi="TimesNewRoman" w:cs="TimesNewRoman"/>
          <w:b/>
          <w:bCs/>
          <w:sz w:val="20"/>
          <w:szCs w:val="19"/>
          <w:lang w:bidi="en-US"/>
        </w:rPr>
        <w:t xml:space="preserve">and confirmation </w:t>
      </w:r>
      <w:r>
        <w:rPr>
          <w:rFonts w:ascii="TimesNewRoman" w:hAnsi="TimesNewRoman" w:cs="TimesNewRoman"/>
          <w:b/>
          <w:bCs/>
          <w:sz w:val="20"/>
          <w:szCs w:val="19"/>
          <w:lang w:bidi="en-US"/>
        </w:rPr>
        <w:t xml:space="preserve">of </w:t>
      </w:r>
      <w:r w:rsidR="008933BC">
        <w:rPr>
          <w:rFonts w:ascii="TimesNewRoman" w:hAnsi="TimesNewRoman" w:cs="TimesNewRoman"/>
          <w:b/>
          <w:bCs/>
          <w:sz w:val="20"/>
          <w:szCs w:val="19"/>
          <w:lang w:bidi="en-US"/>
        </w:rPr>
        <w:t xml:space="preserve">2015 </w:t>
      </w:r>
      <w:r w:rsidR="007A3564">
        <w:rPr>
          <w:rFonts w:ascii="TimesNewRoman" w:hAnsi="TimesNewRoman" w:cs="TimesNewRoman"/>
          <w:b/>
          <w:bCs/>
          <w:sz w:val="20"/>
          <w:szCs w:val="19"/>
          <w:lang w:bidi="en-US"/>
        </w:rPr>
        <w:t xml:space="preserve">Stock Option </w:t>
      </w:r>
      <w:r w:rsidR="008933BC">
        <w:rPr>
          <w:rFonts w:ascii="TimesNewRoman" w:hAnsi="TimesNewRoman" w:cs="TimesNewRoman"/>
          <w:b/>
          <w:bCs/>
          <w:sz w:val="20"/>
          <w:szCs w:val="19"/>
          <w:lang w:bidi="en-US"/>
        </w:rPr>
        <w:t>P</w:t>
      </w:r>
      <w:r w:rsidR="007A3564">
        <w:rPr>
          <w:rFonts w:ascii="TimesNewRoman" w:hAnsi="TimesNewRoman" w:cs="TimesNewRoman"/>
          <w:b/>
          <w:bCs/>
          <w:sz w:val="20"/>
          <w:szCs w:val="19"/>
          <w:lang w:bidi="en-US"/>
        </w:rPr>
        <w:t>lan</w:t>
      </w:r>
    </w:p>
    <w:p w14:paraId="69CBB656" w14:textId="77777777" w:rsidR="00D778F3" w:rsidRPr="00D778F3" w:rsidRDefault="00D778F3" w:rsidP="00D778F3">
      <w:pPr>
        <w:spacing w:before="180"/>
        <w:jc w:val="both"/>
        <w:rPr>
          <w:sz w:val="20"/>
          <w:szCs w:val="20"/>
        </w:rPr>
      </w:pPr>
      <w:r w:rsidRPr="00D778F3">
        <w:rPr>
          <w:sz w:val="20"/>
          <w:szCs w:val="20"/>
        </w:rPr>
        <w:t>At the Meeting, shareholders will be asked to consider and, if though fit, to pass, with or without modification, the following ordinary resolution:</w:t>
      </w:r>
    </w:p>
    <w:p w14:paraId="471F01F8" w14:textId="77777777" w:rsidR="00D778F3" w:rsidRPr="00AA746D" w:rsidRDefault="00D778F3" w:rsidP="001F759D">
      <w:pPr>
        <w:keepNext/>
        <w:spacing w:before="180"/>
        <w:ind w:left="284" w:right="720"/>
        <w:rPr>
          <w:sz w:val="20"/>
          <w:szCs w:val="20"/>
        </w:rPr>
      </w:pPr>
      <w:r w:rsidRPr="00AA746D">
        <w:rPr>
          <w:sz w:val="20"/>
          <w:szCs w:val="20"/>
        </w:rPr>
        <w:t>“</w:t>
      </w:r>
      <w:r w:rsidRPr="00AA746D">
        <w:rPr>
          <w:b/>
          <w:bCs/>
          <w:sz w:val="20"/>
          <w:szCs w:val="20"/>
        </w:rPr>
        <w:t xml:space="preserve">RESOLVED, </w:t>
      </w:r>
      <w:r w:rsidRPr="00AA746D">
        <w:rPr>
          <w:sz w:val="20"/>
          <w:szCs w:val="20"/>
        </w:rPr>
        <w:t>as an ordinary resolution, that:</w:t>
      </w:r>
    </w:p>
    <w:p w14:paraId="0B9B632F"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proofErr w:type="gramStart"/>
      <w:r w:rsidRPr="00AA746D">
        <w:rPr>
          <w:sz w:val="20"/>
          <w:szCs w:val="20"/>
        </w:rPr>
        <w:t>the</w:t>
      </w:r>
      <w:proofErr w:type="gramEnd"/>
      <w:r w:rsidRPr="00AA746D">
        <w:rPr>
          <w:sz w:val="20"/>
          <w:szCs w:val="20"/>
        </w:rPr>
        <w:t xml:space="preserve"> Company’s 2015 Plan be ratified, confirmed and approved, including reserving for issuance under the 2015 Plan at any time of a maximum of 10% of the issued and outstanding common shares of the Company;</w:t>
      </w:r>
    </w:p>
    <w:p w14:paraId="6338BE9D"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proofErr w:type="gramStart"/>
      <w:r w:rsidRPr="00AA746D">
        <w:rPr>
          <w:sz w:val="20"/>
          <w:szCs w:val="20"/>
        </w:rPr>
        <w:t>the</w:t>
      </w:r>
      <w:proofErr w:type="gramEnd"/>
      <w:r w:rsidRPr="00AA746D">
        <w:rPr>
          <w:sz w:val="20"/>
          <w:szCs w:val="20"/>
        </w:rPr>
        <w:t xml:space="preserve"> Company is authorized to grant stock options pursuant to and subject to the terms and conditions of the 2015 Plan to qualified directors, officers, employees and consultants or management company employees of the Company, or any affiliate of the Company; and</w:t>
      </w:r>
    </w:p>
    <w:p w14:paraId="12F58440"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proofErr w:type="gramStart"/>
      <w:r w:rsidRPr="00AA746D">
        <w:rPr>
          <w:sz w:val="20"/>
          <w:szCs w:val="20"/>
        </w:rPr>
        <w:t>any</w:t>
      </w:r>
      <w:proofErr w:type="gramEnd"/>
      <w:r w:rsidRPr="00AA746D">
        <w:rPr>
          <w:sz w:val="20"/>
          <w:szCs w:val="20"/>
        </w:rPr>
        <w:t xml:space="preserve"> one director or officer of the Company, for and on behalf of the Company, be and is hereby authorized to execute and deliver all documents and instruments and take all such other actions as may be necessary or desirable to implement this resolution and the matters authorized hereby, such determination to be conclusively evidenced by the execution and delivery of any such documents and instruments and the taking of any such actions.”</w:t>
      </w:r>
    </w:p>
    <w:p w14:paraId="6FDF3E59" w14:textId="77777777" w:rsidR="00D778F3" w:rsidRPr="00AA746D" w:rsidRDefault="00D778F3" w:rsidP="00D778F3">
      <w:pPr>
        <w:spacing w:before="180"/>
        <w:jc w:val="both"/>
        <w:rPr>
          <w:bCs/>
          <w:sz w:val="20"/>
          <w:szCs w:val="20"/>
        </w:rPr>
      </w:pPr>
      <w:r w:rsidRPr="00AA746D">
        <w:rPr>
          <w:bCs/>
          <w:sz w:val="20"/>
          <w:szCs w:val="20"/>
        </w:rPr>
        <w:t>An ordinary resolution is a resolution passed by the shareholders of the Co</w:t>
      </w:r>
      <w:r w:rsidR="0016202B">
        <w:rPr>
          <w:bCs/>
          <w:sz w:val="20"/>
          <w:szCs w:val="20"/>
        </w:rPr>
        <w:t>mpany</w:t>
      </w:r>
      <w:r w:rsidRPr="00AA746D">
        <w:rPr>
          <w:bCs/>
          <w:sz w:val="20"/>
          <w:szCs w:val="20"/>
        </w:rPr>
        <w:t xml:space="preserve"> at a general meeting by a simple majority of the votes cast in person or by proxy.</w:t>
      </w:r>
    </w:p>
    <w:p w14:paraId="6267D7E3" w14:textId="77777777" w:rsidR="007A3564" w:rsidRPr="004E296D" w:rsidRDefault="007A3564" w:rsidP="00B256B5">
      <w:pPr>
        <w:widowControl w:val="0"/>
        <w:autoSpaceDE w:val="0"/>
        <w:autoSpaceDN w:val="0"/>
        <w:adjustRightInd w:val="0"/>
        <w:rPr>
          <w:rFonts w:ascii="TimesNewRoman" w:hAnsi="TimesNewRoman" w:cs="TimesNewRoman"/>
          <w:bCs/>
          <w:sz w:val="20"/>
          <w:szCs w:val="19"/>
          <w:lang w:bidi="en-US"/>
        </w:rPr>
      </w:pPr>
    </w:p>
    <w:p w14:paraId="44D20D89" w14:textId="77777777" w:rsidR="007A3564" w:rsidRDefault="007A3564" w:rsidP="007A3564">
      <w:pPr>
        <w:widowControl w:val="0"/>
        <w:autoSpaceDE w:val="0"/>
        <w:autoSpaceDN w:val="0"/>
        <w:adjustRightInd w:val="0"/>
        <w:rPr>
          <w:sz w:val="20"/>
        </w:rPr>
      </w:pPr>
      <w:r>
        <w:rPr>
          <w:b/>
          <w:sz w:val="20"/>
        </w:rPr>
        <w:t xml:space="preserve">THE BOARD RECOMMENDS THAT YOU VOTE "FOR" THE </w:t>
      </w:r>
      <w:r w:rsidR="008933BC">
        <w:rPr>
          <w:b/>
          <w:sz w:val="20"/>
        </w:rPr>
        <w:t>RATIFICATION</w:t>
      </w:r>
      <w:r>
        <w:rPr>
          <w:b/>
          <w:sz w:val="20"/>
        </w:rPr>
        <w:t xml:space="preserve"> </w:t>
      </w:r>
      <w:r w:rsidR="001E03DF">
        <w:rPr>
          <w:b/>
          <w:sz w:val="20"/>
        </w:rPr>
        <w:t xml:space="preserve">AND CONFRIMATION </w:t>
      </w:r>
      <w:r>
        <w:rPr>
          <w:b/>
          <w:sz w:val="20"/>
        </w:rPr>
        <w:t xml:space="preserve">OF THE 2015 STOCK OPTION PLAN. </w:t>
      </w:r>
      <w:r>
        <w:rPr>
          <w:sz w:val="20"/>
        </w:rPr>
        <w:t xml:space="preserve"> </w:t>
      </w:r>
    </w:p>
    <w:p w14:paraId="495E1417" w14:textId="77777777" w:rsidR="00034809" w:rsidRPr="004E296D" w:rsidRDefault="00034809" w:rsidP="00B256B5">
      <w:pPr>
        <w:widowControl w:val="0"/>
        <w:autoSpaceDE w:val="0"/>
        <w:autoSpaceDN w:val="0"/>
        <w:adjustRightInd w:val="0"/>
        <w:rPr>
          <w:rFonts w:ascii="TimesNewRoman" w:hAnsi="TimesNewRoman" w:cs="TimesNewRoman"/>
          <w:bCs/>
          <w:sz w:val="20"/>
          <w:szCs w:val="19"/>
          <w:lang w:bidi="en-US"/>
        </w:rPr>
      </w:pPr>
    </w:p>
    <w:p w14:paraId="39358F99" w14:textId="77777777" w:rsidR="00B256B5" w:rsidRPr="001776CC" w:rsidRDefault="00B256B5" w:rsidP="00B256B5">
      <w:pPr>
        <w:widowControl w:val="0"/>
        <w:autoSpaceDE w:val="0"/>
        <w:autoSpaceDN w:val="0"/>
        <w:adjustRightInd w:val="0"/>
        <w:rPr>
          <w:rFonts w:ascii="TimesNewRoman" w:hAnsi="TimesNewRoman" w:cs="TimesNewRoman"/>
          <w:b/>
          <w:bCs/>
          <w:sz w:val="20"/>
          <w:szCs w:val="19"/>
          <w:lang w:bidi="en-US"/>
        </w:rPr>
      </w:pPr>
      <w:r w:rsidRPr="00CA6423">
        <w:rPr>
          <w:rFonts w:ascii="TimesNewRoman" w:hAnsi="TimesNewRoman" w:cs="TimesNewRoman"/>
          <w:b/>
          <w:bCs/>
          <w:sz w:val="20"/>
          <w:szCs w:val="19"/>
          <w:lang w:bidi="en-US"/>
        </w:rPr>
        <w:t>Stock Performance Graph</w:t>
      </w:r>
    </w:p>
    <w:p w14:paraId="56D2A0DF" w14:textId="77777777" w:rsidR="00B256B5" w:rsidRPr="001776CC" w:rsidRDefault="00B256B5" w:rsidP="00B256B5">
      <w:pPr>
        <w:widowControl w:val="0"/>
        <w:autoSpaceDE w:val="0"/>
        <w:autoSpaceDN w:val="0"/>
        <w:adjustRightInd w:val="0"/>
        <w:spacing w:after="120"/>
        <w:jc w:val="both"/>
        <w:rPr>
          <w:sz w:val="20"/>
        </w:rPr>
      </w:pPr>
      <w:r w:rsidRPr="001776CC">
        <w:rPr>
          <w:rFonts w:cs="TimesNewRoman"/>
          <w:sz w:val="20"/>
          <w:szCs w:val="19"/>
          <w:lang w:bidi="en-US"/>
        </w:rPr>
        <w:t xml:space="preserve">The following graph compares the cumulative shareholder return of the common shares of the </w:t>
      </w:r>
      <w:r w:rsidR="00397498">
        <w:rPr>
          <w:rFonts w:cs="TimesNewRoman"/>
          <w:sz w:val="20"/>
          <w:szCs w:val="19"/>
          <w:lang w:bidi="en-US"/>
        </w:rPr>
        <w:t>Company</w:t>
      </w:r>
      <w:r w:rsidRPr="001776CC">
        <w:rPr>
          <w:rFonts w:cs="TimesNewRoman"/>
          <w:sz w:val="20"/>
          <w:szCs w:val="19"/>
          <w:lang w:bidi="en-US"/>
        </w:rPr>
        <w:t xml:space="preserve"> for </w:t>
      </w:r>
      <w:r w:rsidR="003429A0">
        <w:rPr>
          <w:rFonts w:cs="TimesNewRoman"/>
          <w:sz w:val="20"/>
          <w:szCs w:val="19"/>
          <w:lang w:bidi="en-US"/>
        </w:rPr>
        <w:t>the year ende</w:t>
      </w:r>
      <w:r w:rsidR="004B54A6">
        <w:rPr>
          <w:rFonts w:cs="TimesNewRoman"/>
          <w:sz w:val="20"/>
          <w:szCs w:val="19"/>
          <w:lang w:bidi="en-US"/>
        </w:rPr>
        <w:t>d December 31, 201</w:t>
      </w:r>
      <w:r w:rsidR="00A132FF">
        <w:rPr>
          <w:rFonts w:cs="TimesNewRoman"/>
          <w:sz w:val="20"/>
          <w:szCs w:val="19"/>
          <w:lang w:bidi="en-US"/>
        </w:rPr>
        <w:t>5</w:t>
      </w:r>
      <w:r w:rsidRPr="001776CC">
        <w:rPr>
          <w:rFonts w:cs="TimesNewRoman"/>
          <w:sz w:val="20"/>
          <w:szCs w:val="19"/>
          <w:lang w:bidi="en-US"/>
        </w:rPr>
        <w:t xml:space="preserve">, with the cumulative total return of the S&amp;P &amp; </w:t>
      </w:r>
      <w:proofErr w:type="spellStart"/>
      <w:proofErr w:type="gramStart"/>
      <w:r w:rsidRPr="001776CC">
        <w:rPr>
          <w:rFonts w:cs="TimesNewRoman"/>
          <w:sz w:val="20"/>
          <w:szCs w:val="19"/>
          <w:lang w:bidi="en-US"/>
        </w:rPr>
        <w:t>Nasdaq</w:t>
      </w:r>
      <w:proofErr w:type="spellEnd"/>
      <w:proofErr w:type="gramEnd"/>
      <w:r w:rsidRPr="001776CC">
        <w:rPr>
          <w:rFonts w:cs="TimesNewRoman"/>
          <w:sz w:val="20"/>
          <w:szCs w:val="19"/>
          <w:lang w:bidi="en-US"/>
        </w:rPr>
        <w:t xml:space="preserve"> Composite Total Return Index.</w:t>
      </w:r>
    </w:p>
    <w:p w14:paraId="69725F01" w14:textId="77777777" w:rsidR="00B256B5" w:rsidRPr="00DA5472" w:rsidRDefault="00B256B5" w:rsidP="00B256B5">
      <w:pPr>
        <w:widowControl w:val="0"/>
        <w:autoSpaceDE w:val="0"/>
        <w:autoSpaceDN w:val="0"/>
        <w:adjustRightInd w:val="0"/>
        <w:rPr>
          <w:sz w:val="20"/>
        </w:rPr>
      </w:pPr>
    </w:p>
    <w:p w14:paraId="63B39AF4" w14:textId="77777777" w:rsidR="00B256B5" w:rsidRDefault="004C3EA3" w:rsidP="00B256B5">
      <w:pPr>
        <w:widowControl w:val="0"/>
        <w:autoSpaceDE w:val="0"/>
        <w:autoSpaceDN w:val="0"/>
        <w:adjustRightInd w:val="0"/>
        <w:rPr>
          <w:noProof/>
        </w:rPr>
      </w:pPr>
      <w:r w:rsidRPr="004C3EA3">
        <w:rPr>
          <w:noProof/>
        </w:rPr>
        <w:t xml:space="preserve"> </w:t>
      </w:r>
      <w:r>
        <w:rPr>
          <w:noProof/>
        </w:rPr>
        <w:drawing>
          <wp:inline distT="0" distB="0" distL="0" distR="0" wp14:anchorId="54A88191" wp14:editId="5F7F800D">
            <wp:extent cx="6035718" cy="2608580"/>
            <wp:effectExtent l="0" t="0" r="34925" b="330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4C6A90" w14:textId="77777777" w:rsidR="00B256B5" w:rsidRDefault="00B256B5">
      <w:pPr>
        <w:widowControl w:val="0"/>
        <w:autoSpaceDE w:val="0"/>
        <w:autoSpaceDN w:val="0"/>
        <w:adjustRightInd w:val="0"/>
        <w:jc w:val="center"/>
        <w:rPr>
          <w:b/>
          <w:sz w:val="20"/>
        </w:rPr>
      </w:pPr>
    </w:p>
    <w:p w14:paraId="1AA1140B" w14:textId="77777777" w:rsidR="00B256B5" w:rsidRDefault="00B256B5">
      <w:pPr>
        <w:widowControl w:val="0"/>
        <w:autoSpaceDE w:val="0"/>
        <w:autoSpaceDN w:val="0"/>
        <w:adjustRightInd w:val="0"/>
        <w:jc w:val="center"/>
        <w:rPr>
          <w:b/>
          <w:sz w:val="20"/>
        </w:rPr>
      </w:pPr>
      <w:r>
        <w:rPr>
          <w:b/>
          <w:sz w:val="20"/>
        </w:rPr>
        <w:t xml:space="preserve">EXECUTIVE COMPENSATION OF MANAGEMENT, OWNERSHIP OF CERTAIN </w:t>
      </w:r>
    </w:p>
    <w:p w14:paraId="308ABC0B" w14:textId="77777777" w:rsidR="00B256B5" w:rsidRDefault="00B256B5">
      <w:pPr>
        <w:widowControl w:val="0"/>
        <w:autoSpaceDE w:val="0"/>
        <w:autoSpaceDN w:val="0"/>
        <w:adjustRightInd w:val="0"/>
        <w:jc w:val="center"/>
        <w:rPr>
          <w:b/>
          <w:sz w:val="20"/>
        </w:rPr>
      </w:pPr>
      <w:r>
        <w:rPr>
          <w:b/>
          <w:sz w:val="20"/>
        </w:rPr>
        <w:t xml:space="preserve">STOCKHOLDERS, AND CERTAIN RELATED TRANSACTIONS </w:t>
      </w:r>
    </w:p>
    <w:p w14:paraId="555CC7DD" w14:textId="77777777" w:rsidR="00B256B5" w:rsidRDefault="00B256B5">
      <w:pPr>
        <w:widowControl w:val="0"/>
        <w:autoSpaceDE w:val="0"/>
        <w:autoSpaceDN w:val="0"/>
        <w:adjustRightInd w:val="0"/>
        <w:rPr>
          <w:sz w:val="20"/>
        </w:rPr>
      </w:pPr>
    </w:p>
    <w:p w14:paraId="636C4944" w14:textId="77777777" w:rsidR="00B256B5" w:rsidRDefault="00B256B5" w:rsidP="00B256B5">
      <w:pPr>
        <w:widowControl w:val="0"/>
        <w:autoSpaceDE w:val="0"/>
        <w:autoSpaceDN w:val="0"/>
        <w:adjustRightInd w:val="0"/>
        <w:jc w:val="both"/>
        <w:rPr>
          <w:sz w:val="20"/>
        </w:rPr>
      </w:pPr>
      <w:r>
        <w:rPr>
          <w:sz w:val="20"/>
        </w:rPr>
        <w:t>The Execut</w:t>
      </w:r>
      <w:r w:rsidR="00C63577">
        <w:rPr>
          <w:sz w:val="20"/>
        </w:rPr>
        <w:t xml:space="preserve">ive Officers consist of Mr. </w:t>
      </w:r>
      <w:proofErr w:type="spellStart"/>
      <w:r w:rsidR="00C63577">
        <w:rPr>
          <w:sz w:val="20"/>
        </w:rPr>
        <w:t>Tarrnie</w:t>
      </w:r>
      <w:proofErr w:type="spellEnd"/>
      <w:r w:rsidR="00C63577">
        <w:rPr>
          <w:sz w:val="20"/>
        </w:rPr>
        <w:t xml:space="preserve"> Williams, Mr. Jason Williams, and Mr. Henry</w:t>
      </w:r>
      <w:r>
        <w:rPr>
          <w:sz w:val="20"/>
        </w:rPr>
        <w:t xml:space="preserve"> Bromley (“Executive Officers”). Executive Officers are appointed annually by the board of directors and serve at the pleasure of the Board. </w:t>
      </w:r>
      <w:r w:rsidR="00C63577">
        <w:rPr>
          <w:snapToGrid w:val="0"/>
          <w:sz w:val="20"/>
        </w:rPr>
        <w:t>Mr. Jason</w:t>
      </w:r>
      <w:r w:rsidRPr="00AF4F00">
        <w:rPr>
          <w:snapToGrid w:val="0"/>
          <w:sz w:val="20"/>
        </w:rPr>
        <w:t xml:space="preserve"> Williams is the s</w:t>
      </w:r>
      <w:r w:rsidR="00C63577">
        <w:rPr>
          <w:snapToGrid w:val="0"/>
          <w:sz w:val="20"/>
        </w:rPr>
        <w:t xml:space="preserve">on of Mr. </w:t>
      </w:r>
      <w:proofErr w:type="spellStart"/>
      <w:r w:rsidR="00C63577">
        <w:rPr>
          <w:snapToGrid w:val="0"/>
          <w:sz w:val="20"/>
        </w:rPr>
        <w:t>Tarrnie</w:t>
      </w:r>
      <w:proofErr w:type="spellEnd"/>
      <w:r w:rsidRPr="00AF4F00">
        <w:rPr>
          <w:snapToGrid w:val="0"/>
          <w:sz w:val="20"/>
        </w:rPr>
        <w:t xml:space="preserve"> Williams the Company’s </w:t>
      </w:r>
      <w:r w:rsidR="009D0E33">
        <w:rPr>
          <w:snapToGrid w:val="0"/>
          <w:sz w:val="20"/>
        </w:rPr>
        <w:t xml:space="preserve">Executive </w:t>
      </w:r>
      <w:r w:rsidR="002E6DF3">
        <w:rPr>
          <w:snapToGrid w:val="0"/>
          <w:sz w:val="20"/>
        </w:rPr>
        <w:t>Chairman</w:t>
      </w:r>
      <w:r w:rsidRPr="00AF4F00">
        <w:rPr>
          <w:snapToGrid w:val="0"/>
          <w:sz w:val="20"/>
        </w:rPr>
        <w:t>. There are no other</w:t>
      </w:r>
      <w:r>
        <w:rPr>
          <w:sz w:val="20"/>
        </w:rPr>
        <w:t xml:space="preserve"> family relationship between any of the Executive Officers and Directors. Memberships on the boards of other public companies are set out above under "Election of Directors - Background of Nominees" in the biographies of each of the nominee Directors, and memberships on the boards of other public companies for each of the Executive Officers who are not Directors are set out below. </w:t>
      </w:r>
    </w:p>
    <w:p w14:paraId="4C43A9B1" w14:textId="77777777" w:rsidR="001E03DF" w:rsidRDefault="001E03DF" w:rsidP="00BE0529">
      <w:pPr>
        <w:widowControl w:val="0"/>
        <w:autoSpaceDE w:val="0"/>
        <w:autoSpaceDN w:val="0"/>
        <w:adjustRightInd w:val="0"/>
        <w:spacing w:before="120"/>
        <w:jc w:val="both"/>
        <w:rPr>
          <w:b/>
          <w:sz w:val="20"/>
        </w:rPr>
      </w:pPr>
    </w:p>
    <w:p w14:paraId="5AD1CC08" w14:textId="77777777" w:rsidR="00B256B5" w:rsidRDefault="00B256B5" w:rsidP="00BE0529">
      <w:pPr>
        <w:widowControl w:val="0"/>
        <w:autoSpaceDE w:val="0"/>
        <w:autoSpaceDN w:val="0"/>
        <w:adjustRightInd w:val="0"/>
        <w:spacing w:before="120"/>
        <w:jc w:val="both"/>
        <w:rPr>
          <w:sz w:val="20"/>
        </w:rPr>
      </w:pPr>
      <w:r>
        <w:rPr>
          <w:b/>
          <w:sz w:val="20"/>
        </w:rPr>
        <w:lastRenderedPageBreak/>
        <w:t xml:space="preserve">Background of Executive Officers </w:t>
      </w:r>
    </w:p>
    <w:p w14:paraId="3D8D3BDA" w14:textId="77777777" w:rsidR="00B256B5" w:rsidRDefault="00B256B5" w:rsidP="00B256B5">
      <w:pPr>
        <w:widowControl w:val="0"/>
        <w:autoSpaceDE w:val="0"/>
        <w:autoSpaceDN w:val="0"/>
        <w:adjustRightInd w:val="0"/>
        <w:jc w:val="both"/>
        <w:rPr>
          <w:sz w:val="20"/>
        </w:rPr>
      </w:pPr>
      <w:r>
        <w:rPr>
          <w:sz w:val="20"/>
        </w:rPr>
        <w:t xml:space="preserve">The </w:t>
      </w:r>
      <w:r w:rsidR="005451A1">
        <w:rPr>
          <w:sz w:val="20"/>
        </w:rPr>
        <w:t>biography of</w:t>
      </w:r>
      <w:r w:rsidR="00C63577">
        <w:rPr>
          <w:sz w:val="20"/>
        </w:rPr>
        <w:t xml:space="preserve"> Mr. </w:t>
      </w:r>
      <w:proofErr w:type="spellStart"/>
      <w:r w:rsidR="00C63577">
        <w:rPr>
          <w:sz w:val="20"/>
        </w:rPr>
        <w:t>Tarrnie</w:t>
      </w:r>
      <w:proofErr w:type="spellEnd"/>
      <w:r w:rsidR="005451A1">
        <w:rPr>
          <w:sz w:val="20"/>
        </w:rPr>
        <w:t xml:space="preserve"> Williams and</w:t>
      </w:r>
      <w:r w:rsidR="00C63577">
        <w:rPr>
          <w:sz w:val="20"/>
        </w:rPr>
        <w:t xml:space="preserve"> Mr. Jason</w:t>
      </w:r>
      <w:r>
        <w:rPr>
          <w:sz w:val="20"/>
        </w:rPr>
        <w:t xml:space="preserve"> Williams can be found under "Election of Directors - Background of Nominees". </w:t>
      </w:r>
    </w:p>
    <w:p w14:paraId="6E3DF814" w14:textId="77777777" w:rsidR="00B256B5" w:rsidRPr="001E03DF" w:rsidRDefault="00B256B5" w:rsidP="00B256B5">
      <w:pPr>
        <w:widowControl w:val="0"/>
        <w:autoSpaceDE w:val="0"/>
        <w:autoSpaceDN w:val="0"/>
        <w:adjustRightInd w:val="0"/>
        <w:jc w:val="both"/>
        <w:rPr>
          <w:sz w:val="16"/>
          <w:szCs w:val="16"/>
        </w:rPr>
      </w:pPr>
    </w:p>
    <w:p w14:paraId="5A6307F5" w14:textId="77777777" w:rsidR="00B256B5" w:rsidRPr="00E15786" w:rsidRDefault="00C63577" w:rsidP="00B256B5">
      <w:pPr>
        <w:jc w:val="both"/>
        <w:rPr>
          <w:sz w:val="20"/>
        </w:rPr>
      </w:pPr>
      <w:r>
        <w:rPr>
          <w:b/>
          <w:sz w:val="20"/>
        </w:rPr>
        <w:t>Henry</w:t>
      </w:r>
      <w:r w:rsidR="00B256B5" w:rsidRPr="00371617">
        <w:rPr>
          <w:b/>
          <w:sz w:val="20"/>
        </w:rPr>
        <w:t xml:space="preserve"> Bromley</w:t>
      </w:r>
      <w:r w:rsidR="00B256B5" w:rsidRPr="00E15786">
        <w:rPr>
          <w:sz w:val="20"/>
        </w:rPr>
        <w:t xml:space="preserve"> – Chief Financial Officer</w:t>
      </w:r>
    </w:p>
    <w:p w14:paraId="2435230A" w14:textId="77777777" w:rsidR="00B256B5" w:rsidRPr="001E03DF" w:rsidRDefault="00B256B5" w:rsidP="00B256B5">
      <w:pPr>
        <w:jc w:val="both"/>
        <w:rPr>
          <w:sz w:val="16"/>
          <w:szCs w:val="16"/>
        </w:rPr>
      </w:pPr>
    </w:p>
    <w:p w14:paraId="258DF2BA" w14:textId="77777777" w:rsidR="00860BF5" w:rsidRPr="00860BF5" w:rsidRDefault="00860BF5" w:rsidP="00397498">
      <w:pPr>
        <w:jc w:val="both"/>
        <w:rPr>
          <w:sz w:val="20"/>
        </w:rPr>
      </w:pPr>
      <w:r w:rsidRPr="00860BF5">
        <w:rPr>
          <w:sz w:val="20"/>
        </w:rPr>
        <w:t xml:space="preserve">Mr. Bromley has served as the Chief Financial Officer of the </w:t>
      </w:r>
      <w:r w:rsidR="00FB41DB">
        <w:rPr>
          <w:sz w:val="20"/>
        </w:rPr>
        <w:t>Company</w:t>
      </w:r>
      <w:r w:rsidRPr="00860BF5">
        <w:rPr>
          <w:sz w:val="20"/>
        </w:rPr>
        <w:t xml:space="preserve"> since July 2002. </w:t>
      </w:r>
      <w:r w:rsidR="00A132FF">
        <w:rPr>
          <w:sz w:val="20"/>
        </w:rPr>
        <w:t xml:space="preserve">From 2011 to 2016, </w:t>
      </w:r>
      <w:r w:rsidRPr="00860BF5">
        <w:rPr>
          <w:sz w:val="20"/>
        </w:rPr>
        <w:t xml:space="preserve">Mr. Bromley </w:t>
      </w:r>
      <w:r w:rsidR="00A132FF">
        <w:rPr>
          <w:sz w:val="20"/>
        </w:rPr>
        <w:t xml:space="preserve">was </w:t>
      </w:r>
      <w:r w:rsidR="00A132FF" w:rsidRPr="00860BF5">
        <w:rPr>
          <w:sz w:val="20"/>
        </w:rPr>
        <w:t>Chief Financial Officer for</w:t>
      </w:r>
      <w:r w:rsidRPr="00860BF5">
        <w:rPr>
          <w:sz w:val="20"/>
        </w:rPr>
        <w:t xml:space="preserve"> Roadhouse</w:t>
      </w:r>
      <w:r w:rsidR="00A132FF">
        <w:rPr>
          <w:sz w:val="20"/>
        </w:rPr>
        <w:t xml:space="preserve"> Holdings Ltd., an online games company</w:t>
      </w:r>
      <w:r w:rsidRPr="00860BF5">
        <w:rPr>
          <w:sz w:val="20"/>
        </w:rPr>
        <w:t xml:space="preserve">. </w:t>
      </w:r>
      <w:r w:rsidR="00A132FF">
        <w:rPr>
          <w:sz w:val="20"/>
        </w:rPr>
        <w:t xml:space="preserve">From 2004 to 2015 </w:t>
      </w:r>
      <w:r w:rsidR="004E657C">
        <w:rPr>
          <w:sz w:val="20"/>
        </w:rPr>
        <w:t xml:space="preserve">he </w:t>
      </w:r>
      <w:r w:rsidR="00A132FF">
        <w:rPr>
          <w:sz w:val="20"/>
        </w:rPr>
        <w:t xml:space="preserve">was </w:t>
      </w:r>
      <w:r w:rsidR="00A132FF" w:rsidRPr="00860BF5">
        <w:rPr>
          <w:sz w:val="20"/>
        </w:rPr>
        <w:t xml:space="preserve">the Chief Financial Officer for </w:t>
      </w:r>
      <w:proofErr w:type="spellStart"/>
      <w:r w:rsidR="00A132FF" w:rsidRPr="00860BF5">
        <w:rPr>
          <w:sz w:val="20"/>
        </w:rPr>
        <w:t>CellStop</w:t>
      </w:r>
      <w:proofErr w:type="spellEnd"/>
      <w:r w:rsidR="00A132FF" w:rsidRPr="00860BF5">
        <w:rPr>
          <w:sz w:val="20"/>
        </w:rPr>
        <w:t xml:space="preserve"> Systems, Inc., a security manufacturing company</w:t>
      </w:r>
      <w:r w:rsidR="00A132FF">
        <w:rPr>
          <w:sz w:val="20"/>
        </w:rPr>
        <w:t xml:space="preserve">. </w:t>
      </w:r>
      <w:r w:rsidR="00A132FF" w:rsidRPr="00860BF5">
        <w:rPr>
          <w:sz w:val="20"/>
        </w:rPr>
        <w:t xml:space="preserve"> </w:t>
      </w:r>
      <w:r w:rsidRPr="00860BF5">
        <w:rPr>
          <w:sz w:val="20"/>
        </w:rPr>
        <w:t xml:space="preserve">From 2000 to 2001, Mr. Bromley was a director and the Group Financial Officer for </w:t>
      </w:r>
      <w:proofErr w:type="spellStart"/>
      <w:r w:rsidRPr="00860BF5">
        <w:rPr>
          <w:sz w:val="20"/>
        </w:rPr>
        <w:t>Agroceres</w:t>
      </w:r>
      <w:proofErr w:type="spellEnd"/>
      <w:r w:rsidRPr="00860BF5">
        <w:rPr>
          <w:sz w:val="20"/>
        </w:rPr>
        <w:t xml:space="preserve"> &amp; Co. Ltd. From 1995 - 1999, he was an employee of Ernst &amp; Young working in South Africa and in the United States of America. Mr. Bromley has in addition worked for </w:t>
      </w:r>
      <w:proofErr w:type="spellStart"/>
      <w:r w:rsidRPr="00860BF5">
        <w:rPr>
          <w:sz w:val="20"/>
        </w:rPr>
        <w:t>CitiBank</w:t>
      </w:r>
      <w:proofErr w:type="spellEnd"/>
      <w:r w:rsidRPr="00860BF5">
        <w:rPr>
          <w:sz w:val="20"/>
        </w:rPr>
        <w:t xml:space="preserve">, Unilever PLC and </w:t>
      </w:r>
      <w:proofErr w:type="spellStart"/>
      <w:r w:rsidRPr="00860BF5">
        <w:rPr>
          <w:sz w:val="20"/>
        </w:rPr>
        <w:t>Gerrard</w:t>
      </w:r>
      <w:proofErr w:type="spellEnd"/>
      <w:r w:rsidRPr="00860BF5">
        <w:rPr>
          <w:sz w:val="20"/>
        </w:rPr>
        <w:t>. Mr. Bromley is a Chartered Accountant. Mr. Bromley is a consultant to the Issuer and devotes approximately 25% of his working time to his duties as C.F.O. of the Issuer.</w:t>
      </w:r>
    </w:p>
    <w:p w14:paraId="51A596F8" w14:textId="77777777" w:rsidR="00B256B5" w:rsidRPr="001E03DF" w:rsidRDefault="00B256B5" w:rsidP="00B256B5">
      <w:pPr>
        <w:widowControl w:val="0"/>
        <w:autoSpaceDE w:val="0"/>
        <w:autoSpaceDN w:val="0"/>
        <w:adjustRightInd w:val="0"/>
        <w:rPr>
          <w:sz w:val="16"/>
          <w:szCs w:val="16"/>
        </w:rPr>
      </w:pPr>
    </w:p>
    <w:p w14:paraId="589D9A49" w14:textId="77777777" w:rsidR="00B256B5" w:rsidRPr="00742ABF" w:rsidRDefault="00B256B5" w:rsidP="00B256B5">
      <w:pPr>
        <w:rPr>
          <w:b/>
          <w:sz w:val="20"/>
        </w:rPr>
      </w:pPr>
      <w:r w:rsidRPr="00742ABF">
        <w:rPr>
          <w:b/>
          <w:sz w:val="20"/>
        </w:rPr>
        <w:t xml:space="preserve">COMPENSATION OF DIRECTORS AND EXECUTIVE OFFICERS </w:t>
      </w:r>
    </w:p>
    <w:p w14:paraId="3134B577" w14:textId="77777777" w:rsidR="00B256B5" w:rsidRPr="001E03DF" w:rsidRDefault="00B256B5">
      <w:pPr>
        <w:widowControl w:val="0"/>
        <w:autoSpaceDE w:val="0"/>
        <w:autoSpaceDN w:val="0"/>
        <w:adjustRightInd w:val="0"/>
        <w:rPr>
          <w:sz w:val="16"/>
          <w:szCs w:val="16"/>
        </w:rPr>
      </w:pPr>
    </w:p>
    <w:p w14:paraId="4E2272FE" w14:textId="77777777" w:rsidR="00B256B5" w:rsidRPr="00742ABF" w:rsidRDefault="00B256B5" w:rsidP="00B256B5">
      <w:pPr>
        <w:rPr>
          <w:b/>
          <w:sz w:val="20"/>
        </w:rPr>
      </w:pPr>
      <w:r w:rsidRPr="00742ABF">
        <w:rPr>
          <w:b/>
          <w:sz w:val="20"/>
        </w:rPr>
        <w:t xml:space="preserve">Summary Compensation Table </w:t>
      </w:r>
    </w:p>
    <w:p w14:paraId="1AA24F2B" w14:textId="77777777" w:rsidR="00B256B5" w:rsidRPr="001E03DF" w:rsidRDefault="00B256B5" w:rsidP="00B256B5">
      <w:pPr>
        <w:widowControl w:val="0"/>
        <w:autoSpaceDE w:val="0"/>
        <w:autoSpaceDN w:val="0"/>
        <w:adjustRightInd w:val="0"/>
        <w:jc w:val="both"/>
        <w:rPr>
          <w:sz w:val="16"/>
          <w:szCs w:val="16"/>
        </w:rPr>
      </w:pPr>
    </w:p>
    <w:p w14:paraId="5FC3F6BE" w14:textId="77777777" w:rsidR="002B2484" w:rsidRPr="003B357A" w:rsidRDefault="00B256B5" w:rsidP="001E03DF">
      <w:pPr>
        <w:widowControl w:val="0"/>
        <w:autoSpaceDE w:val="0"/>
        <w:autoSpaceDN w:val="0"/>
        <w:adjustRightInd w:val="0"/>
        <w:spacing w:after="120"/>
        <w:jc w:val="both"/>
        <w:rPr>
          <w:b/>
        </w:rPr>
      </w:pPr>
      <w:r>
        <w:rPr>
          <w:sz w:val="20"/>
        </w:rPr>
        <w:t xml:space="preserve">The following table sets forth the aggregate cash compensation paid for services rendered to the Company during the last three fiscal years by the Company's Chief Executive Officer and the Company's most highly compensated executive officers who served as such at the end of the last fiscal year (the "Named Executive Officers"). </w:t>
      </w:r>
    </w:p>
    <w:tbl>
      <w:tblPr>
        <w:tblW w:w="9606" w:type="dxa"/>
        <w:tblLayout w:type="fixed"/>
        <w:tblLook w:val="0000" w:firstRow="0" w:lastRow="0" w:firstColumn="0" w:lastColumn="0" w:noHBand="0" w:noVBand="0"/>
      </w:tblPr>
      <w:tblGrid>
        <w:gridCol w:w="1668"/>
        <w:gridCol w:w="708"/>
        <w:gridCol w:w="993"/>
        <w:gridCol w:w="850"/>
        <w:gridCol w:w="1559"/>
        <w:gridCol w:w="1134"/>
        <w:gridCol w:w="1276"/>
        <w:gridCol w:w="1418"/>
      </w:tblGrid>
      <w:tr w:rsidR="00B256B5" w14:paraId="04B68A91" w14:textId="77777777">
        <w:trPr>
          <w:trHeight w:hRule="exact" w:val="284"/>
        </w:trPr>
        <w:tc>
          <w:tcPr>
            <w:tcW w:w="1668" w:type="dxa"/>
            <w:tcBorders>
              <w:top w:val="single" w:sz="4" w:space="0" w:color="auto"/>
            </w:tcBorders>
          </w:tcPr>
          <w:p w14:paraId="7BDDB3DB" w14:textId="77777777" w:rsidR="00B256B5" w:rsidRPr="00DA5472" w:rsidRDefault="00B256B5">
            <w:pPr>
              <w:rPr>
                <w:b/>
                <w:sz w:val="20"/>
              </w:rPr>
            </w:pPr>
          </w:p>
        </w:tc>
        <w:tc>
          <w:tcPr>
            <w:tcW w:w="708" w:type="dxa"/>
            <w:tcBorders>
              <w:top w:val="single" w:sz="4" w:space="0" w:color="auto"/>
            </w:tcBorders>
          </w:tcPr>
          <w:p w14:paraId="0349DACA" w14:textId="77777777" w:rsidR="00B256B5" w:rsidRPr="00DA5472" w:rsidRDefault="00B256B5">
            <w:pPr>
              <w:rPr>
                <w:b/>
                <w:sz w:val="20"/>
              </w:rPr>
            </w:pPr>
          </w:p>
        </w:tc>
        <w:tc>
          <w:tcPr>
            <w:tcW w:w="3402" w:type="dxa"/>
            <w:gridSpan w:val="3"/>
            <w:tcBorders>
              <w:top w:val="single" w:sz="4" w:space="0" w:color="auto"/>
              <w:bottom w:val="single" w:sz="4" w:space="0" w:color="auto"/>
            </w:tcBorders>
          </w:tcPr>
          <w:p w14:paraId="435B1F2B" w14:textId="77777777" w:rsidR="00B256B5" w:rsidRPr="00DA5472" w:rsidRDefault="00B256B5">
            <w:pPr>
              <w:jc w:val="center"/>
              <w:rPr>
                <w:b/>
                <w:sz w:val="20"/>
              </w:rPr>
            </w:pPr>
            <w:r w:rsidRPr="00DA5472">
              <w:rPr>
                <w:b/>
                <w:sz w:val="20"/>
              </w:rPr>
              <w:t>Annual Compensation</w:t>
            </w:r>
          </w:p>
        </w:tc>
        <w:tc>
          <w:tcPr>
            <w:tcW w:w="2410" w:type="dxa"/>
            <w:gridSpan w:val="2"/>
            <w:tcBorders>
              <w:top w:val="single" w:sz="4" w:space="0" w:color="auto"/>
              <w:bottom w:val="single" w:sz="4" w:space="0" w:color="auto"/>
            </w:tcBorders>
          </w:tcPr>
          <w:p w14:paraId="19C79FC6" w14:textId="77777777" w:rsidR="00B256B5" w:rsidRPr="00DA5472" w:rsidRDefault="00B256B5">
            <w:pPr>
              <w:pStyle w:val="CommentText"/>
              <w:spacing w:after="240"/>
              <w:rPr>
                <w:b/>
              </w:rPr>
            </w:pPr>
            <w:r w:rsidRPr="00DA5472">
              <w:rPr>
                <w:b/>
              </w:rPr>
              <w:t>Long-term Compensation</w:t>
            </w:r>
          </w:p>
        </w:tc>
        <w:tc>
          <w:tcPr>
            <w:tcW w:w="1418" w:type="dxa"/>
            <w:tcBorders>
              <w:top w:val="single" w:sz="4" w:space="0" w:color="auto"/>
            </w:tcBorders>
          </w:tcPr>
          <w:p w14:paraId="1A492FAC" w14:textId="77777777" w:rsidR="00B256B5" w:rsidRPr="00DA5472" w:rsidRDefault="00B256B5">
            <w:pPr>
              <w:rPr>
                <w:b/>
                <w:sz w:val="20"/>
              </w:rPr>
            </w:pPr>
          </w:p>
        </w:tc>
      </w:tr>
      <w:tr w:rsidR="00B256B5" w14:paraId="31621901" w14:textId="77777777">
        <w:tc>
          <w:tcPr>
            <w:tcW w:w="1668" w:type="dxa"/>
            <w:vAlign w:val="bottom"/>
          </w:tcPr>
          <w:p w14:paraId="69EE8F2D" w14:textId="77777777" w:rsidR="00B256B5" w:rsidRPr="00DA5472" w:rsidRDefault="00B256B5">
            <w:pPr>
              <w:rPr>
                <w:b/>
                <w:sz w:val="20"/>
              </w:rPr>
            </w:pPr>
            <w:r w:rsidRPr="00DA5472">
              <w:rPr>
                <w:b/>
                <w:sz w:val="20"/>
              </w:rPr>
              <w:t>Name and Principal Position</w:t>
            </w:r>
          </w:p>
        </w:tc>
        <w:tc>
          <w:tcPr>
            <w:tcW w:w="708" w:type="dxa"/>
            <w:vAlign w:val="bottom"/>
          </w:tcPr>
          <w:p w14:paraId="7FF79B84" w14:textId="77777777" w:rsidR="00B256B5" w:rsidRPr="00DA5472" w:rsidRDefault="00B256B5">
            <w:pPr>
              <w:jc w:val="right"/>
              <w:rPr>
                <w:b/>
                <w:sz w:val="20"/>
              </w:rPr>
            </w:pPr>
            <w:r w:rsidRPr="00DA5472">
              <w:rPr>
                <w:b/>
                <w:sz w:val="20"/>
              </w:rPr>
              <w:t>Year</w:t>
            </w:r>
          </w:p>
        </w:tc>
        <w:tc>
          <w:tcPr>
            <w:tcW w:w="993" w:type="dxa"/>
            <w:tcBorders>
              <w:top w:val="single" w:sz="4" w:space="0" w:color="auto"/>
            </w:tcBorders>
            <w:vAlign w:val="bottom"/>
          </w:tcPr>
          <w:p w14:paraId="591625EA" w14:textId="77777777" w:rsidR="00B256B5" w:rsidRPr="00DA5472" w:rsidRDefault="00B256B5">
            <w:pPr>
              <w:pStyle w:val="CommentText"/>
              <w:jc w:val="right"/>
              <w:rPr>
                <w:b/>
              </w:rPr>
            </w:pPr>
            <w:r w:rsidRPr="00DA5472">
              <w:rPr>
                <w:b/>
              </w:rPr>
              <w:t>Fees</w:t>
            </w:r>
          </w:p>
        </w:tc>
        <w:tc>
          <w:tcPr>
            <w:tcW w:w="850" w:type="dxa"/>
            <w:vAlign w:val="bottom"/>
          </w:tcPr>
          <w:p w14:paraId="41B971BA" w14:textId="77777777" w:rsidR="00B256B5" w:rsidRPr="00DA5472" w:rsidRDefault="00B256B5">
            <w:pPr>
              <w:jc w:val="right"/>
              <w:rPr>
                <w:b/>
                <w:sz w:val="20"/>
              </w:rPr>
            </w:pPr>
            <w:r w:rsidRPr="00DA5472">
              <w:rPr>
                <w:b/>
                <w:sz w:val="20"/>
              </w:rPr>
              <w:t xml:space="preserve">Bonus </w:t>
            </w:r>
          </w:p>
        </w:tc>
        <w:tc>
          <w:tcPr>
            <w:tcW w:w="1559" w:type="dxa"/>
            <w:vAlign w:val="bottom"/>
          </w:tcPr>
          <w:p w14:paraId="024CBFBF" w14:textId="77777777" w:rsidR="00B256B5" w:rsidRPr="00DA5472" w:rsidRDefault="00B256B5">
            <w:pPr>
              <w:jc w:val="right"/>
              <w:rPr>
                <w:b/>
                <w:sz w:val="20"/>
              </w:rPr>
            </w:pPr>
            <w:r w:rsidRPr="00DA5472">
              <w:rPr>
                <w:b/>
                <w:sz w:val="20"/>
              </w:rPr>
              <w:t>Other Annual</w:t>
            </w:r>
          </w:p>
          <w:p w14:paraId="5564A753" w14:textId="77777777" w:rsidR="00B256B5" w:rsidRPr="00DA5472" w:rsidRDefault="00B256B5">
            <w:pPr>
              <w:pStyle w:val="CommentText"/>
              <w:jc w:val="right"/>
              <w:rPr>
                <w:b/>
              </w:rPr>
            </w:pPr>
            <w:r w:rsidRPr="00DA5472">
              <w:rPr>
                <w:b/>
              </w:rPr>
              <w:t>Compensation</w:t>
            </w:r>
          </w:p>
        </w:tc>
        <w:tc>
          <w:tcPr>
            <w:tcW w:w="1134" w:type="dxa"/>
            <w:tcBorders>
              <w:top w:val="single" w:sz="4" w:space="0" w:color="auto"/>
            </w:tcBorders>
            <w:vAlign w:val="bottom"/>
          </w:tcPr>
          <w:p w14:paraId="11740A0D" w14:textId="77777777" w:rsidR="00B256B5" w:rsidRPr="00DA5472" w:rsidRDefault="00B256B5">
            <w:pPr>
              <w:jc w:val="right"/>
              <w:rPr>
                <w:b/>
                <w:sz w:val="20"/>
              </w:rPr>
            </w:pPr>
            <w:r w:rsidRPr="00DA5472">
              <w:rPr>
                <w:b/>
                <w:sz w:val="20"/>
              </w:rPr>
              <w:t>Restricted Stock Awards</w:t>
            </w:r>
          </w:p>
        </w:tc>
        <w:tc>
          <w:tcPr>
            <w:tcW w:w="1276" w:type="dxa"/>
            <w:tcBorders>
              <w:top w:val="single" w:sz="4" w:space="0" w:color="auto"/>
            </w:tcBorders>
            <w:vAlign w:val="bottom"/>
          </w:tcPr>
          <w:p w14:paraId="2BB2589C" w14:textId="77777777" w:rsidR="00B256B5" w:rsidRPr="00DA5472" w:rsidRDefault="00B256B5">
            <w:pPr>
              <w:jc w:val="right"/>
              <w:rPr>
                <w:b/>
                <w:sz w:val="20"/>
              </w:rPr>
            </w:pPr>
            <w:r w:rsidRPr="00DA5472">
              <w:rPr>
                <w:b/>
                <w:sz w:val="20"/>
              </w:rPr>
              <w:t>Securities Underlying Options /</w:t>
            </w:r>
          </w:p>
        </w:tc>
        <w:tc>
          <w:tcPr>
            <w:tcW w:w="1418" w:type="dxa"/>
            <w:vAlign w:val="bottom"/>
          </w:tcPr>
          <w:p w14:paraId="73FE21E0" w14:textId="77777777" w:rsidR="00B256B5" w:rsidRPr="00DA5472" w:rsidRDefault="00B256B5">
            <w:pPr>
              <w:pStyle w:val="BodyText"/>
              <w:tabs>
                <w:tab w:val="left" w:pos="1276"/>
                <w:tab w:val="decimal" w:pos="2410"/>
                <w:tab w:val="decimal" w:pos="3261"/>
                <w:tab w:val="decimal" w:pos="4111"/>
                <w:tab w:val="decimal" w:pos="5529"/>
                <w:tab w:val="decimal" w:pos="6663"/>
                <w:tab w:val="decimal" w:pos="6946"/>
                <w:tab w:val="decimal" w:pos="7797"/>
                <w:tab w:val="decimal" w:pos="9214"/>
              </w:tabs>
              <w:jc w:val="right"/>
              <w:rPr>
                <w:rFonts w:ascii="Times New Roman" w:hAnsi="Times New Roman"/>
                <w:b/>
                <w:i w:val="0"/>
                <w:sz w:val="20"/>
              </w:rPr>
            </w:pPr>
            <w:r w:rsidRPr="00DA5472">
              <w:rPr>
                <w:rFonts w:ascii="Times New Roman" w:hAnsi="Times New Roman"/>
                <w:b/>
                <w:i w:val="0"/>
                <w:sz w:val="20"/>
              </w:rPr>
              <w:t>All Other</w:t>
            </w:r>
          </w:p>
          <w:p w14:paraId="776679F8" w14:textId="77777777" w:rsidR="00B256B5" w:rsidRPr="00DA5472" w:rsidRDefault="00B256B5" w:rsidP="00B256B5">
            <w:pPr>
              <w:pStyle w:val="BodyText"/>
              <w:ind w:left="-108"/>
              <w:jc w:val="right"/>
              <w:rPr>
                <w:b/>
                <w:sz w:val="20"/>
              </w:rPr>
            </w:pPr>
            <w:r w:rsidRPr="00DA5472">
              <w:rPr>
                <w:rFonts w:ascii="Times New Roman" w:hAnsi="Times New Roman"/>
                <w:b/>
                <w:i w:val="0"/>
                <w:sz w:val="20"/>
              </w:rPr>
              <w:t>Compensation</w:t>
            </w:r>
          </w:p>
        </w:tc>
      </w:tr>
      <w:tr w:rsidR="00B256B5" w14:paraId="10B4249E" w14:textId="77777777">
        <w:trPr>
          <w:trHeight w:hRule="exact" w:val="311"/>
        </w:trPr>
        <w:tc>
          <w:tcPr>
            <w:tcW w:w="1668" w:type="dxa"/>
            <w:tcBorders>
              <w:bottom w:val="single" w:sz="4" w:space="0" w:color="auto"/>
            </w:tcBorders>
          </w:tcPr>
          <w:p w14:paraId="1B660339" w14:textId="77777777" w:rsidR="00B256B5" w:rsidRPr="00DA5472" w:rsidRDefault="00B256B5">
            <w:pPr>
              <w:rPr>
                <w:b/>
                <w:sz w:val="20"/>
              </w:rPr>
            </w:pPr>
          </w:p>
        </w:tc>
        <w:tc>
          <w:tcPr>
            <w:tcW w:w="708" w:type="dxa"/>
            <w:tcBorders>
              <w:bottom w:val="single" w:sz="4" w:space="0" w:color="auto"/>
            </w:tcBorders>
          </w:tcPr>
          <w:p w14:paraId="33965C9A" w14:textId="77777777" w:rsidR="00B256B5" w:rsidRPr="00DA5472" w:rsidRDefault="00B256B5">
            <w:pPr>
              <w:jc w:val="center"/>
              <w:rPr>
                <w:b/>
                <w:sz w:val="20"/>
              </w:rPr>
            </w:pPr>
          </w:p>
        </w:tc>
        <w:tc>
          <w:tcPr>
            <w:tcW w:w="993" w:type="dxa"/>
            <w:tcBorders>
              <w:bottom w:val="single" w:sz="4" w:space="0" w:color="auto"/>
            </w:tcBorders>
          </w:tcPr>
          <w:p w14:paraId="2A6B50F2" w14:textId="77777777" w:rsidR="00B256B5" w:rsidRPr="00DA5472" w:rsidRDefault="00B256B5">
            <w:pPr>
              <w:pStyle w:val="CommentText"/>
              <w:spacing w:after="240"/>
              <w:jc w:val="center"/>
              <w:rPr>
                <w:b/>
              </w:rPr>
            </w:pPr>
            <w:r w:rsidRPr="00DA5472">
              <w:rPr>
                <w:b/>
              </w:rPr>
              <w:t>$</w:t>
            </w:r>
          </w:p>
        </w:tc>
        <w:tc>
          <w:tcPr>
            <w:tcW w:w="850" w:type="dxa"/>
            <w:tcBorders>
              <w:bottom w:val="single" w:sz="4" w:space="0" w:color="auto"/>
            </w:tcBorders>
          </w:tcPr>
          <w:p w14:paraId="720D14F3" w14:textId="77777777" w:rsidR="00B256B5" w:rsidRPr="00DA5472" w:rsidRDefault="00B256B5">
            <w:pPr>
              <w:pStyle w:val="CommentText"/>
              <w:spacing w:after="240"/>
              <w:jc w:val="center"/>
              <w:rPr>
                <w:b/>
              </w:rPr>
            </w:pPr>
            <w:r w:rsidRPr="00DA5472">
              <w:rPr>
                <w:b/>
              </w:rPr>
              <w:t>$</w:t>
            </w:r>
          </w:p>
        </w:tc>
        <w:tc>
          <w:tcPr>
            <w:tcW w:w="1559" w:type="dxa"/>
            <w:tcBorders>
              <w:bottom w:val="single" w:sz="4" w:space="0" w:color="auto"/>
            </w:tcBorders>
          </w:tcPr>
          <w:p w14:paraId="7AE9A197" w14:textId="77777777" w:rsidR="00B256B5" w:rsidRPr="00DA5472" w:rsidRDefault="00B256B5">
            <w:pPr>
              <w:jc w:val="center"/>
              <w:rPr>
                <w:b/>
                <w:sz w:val="20"/>
              </w:rPr>
            </w:pPr>
            <w:r w:rsidRPr="00DA5472">
              <w:rPr>
                <w:b/>
                <w:sz w:val="20"/>
              </w:rPr>
              <w:t>$</w:t>
            </w:r>
          </w:p>
        </w:tc>
        <w:tc>
          <w:tcPr>
            <w:tcW w:w="1134" w:type="dxa"/>
            <w:tcBorders>
              <w:bottom w:val="single" w:sz="4" w:space="0" w:color="auto"/>
            </w:tcBorders>
          </w:tcPr>
          <w:p w14:paraId="6FE90CAC" w14:textId="77777777" w:rsidR="00B256B5" w:rsidRPr="00DA5472" w:rsidRDefault="00B256B5">
            <w:pPr>
              <w:jc w:val="center"/>
              <w:rPr>
                <w:b/>
                <w:sz w:val="20"/>
              </w:rPr>
            </w:pPr>
            <w:r w:rsidRPr="00DA5472">
              <w:rPr>
                <w:b/>
                <w:sz w:val="20"/>
              </w:rPr>
              <w:t>$</w:t>
            </w:r>
          </w:p>
        </w:tc>
        <w:tc>
          <w:tcPr>
            <w:tcW w:w="1276" w:type="dxa"/>
            <w:tcBorders>
              <w:bottom w:val="single" w:sz="4" w:space="0" w:color="auto"/>
            </w:tcBorders>
          </w:tcPr>
          <w:p w14:paraId="5A981533" w14:textId="77777777" w:rsidR="00B256B5" w:rsidRPr="00DA5472" w:rsidRDefault="00B256B5">
            <w:pPr>
              <w:jc w:val="center"/>
              <w:rPr>
                <w:b/>
                <w:sz w:val="20"/>
              </w:rPr>
            </w:pPr>
            <w:r w:rsidRPr="00DA5472">
              <w:rPr>
                <w:b/>
                <w:sz w:val="20"/>
                <w:u w:val="single"/>
              </w:rPr>
              <w:t>SARs  (#)</w:t>
            </w:r>
          </w:p>
        </w:tc>
        <w:tc>
          <w:tcPr>
            <w:tcW w:w="1418" w:type="dxa"/>
            <w:tcBorders>
              <w:bottom w:val="single" w:sz="4" w:space="0" w:color="auto"/>
            </w:tcBorders>
          </w:tcPr>
          <w:p w14:paraId="177222F7" w14:textId="77777777" w:rsidR="00B256B5" w:rsidRPr="00DA5472" w:rsidRDefault="00B256B5">
            <w:pPr>
              <w:jc w:val="center"/>
              <w:rPr>
                <w:b/>
                <w:sz w:val="20"/>
              </w:rPr>
            </w:pPr>
            <w:r w:rsidRPr="00DA5472">
              <w:rPr>
                <w:b/>
                <w:sz w:val="20"/>
              </w:rPr>
              <w:t>$</w:t>
            </w:r>
          </w:p>
        </w:tc>
      </w:tr>
      <w:tr w:rsidR="00B256B5" w14:paraId="79A912AF" w14:textId="77777777">
        <w:trPr>
          <w:trHeight w:hRule="exact" w:val="227"/>
        </w:trPr>
        <w:tc>
          <w:tcPr>
            <w:tcW w:w="1668" w:type="dxa"/>
            <w:tcBorders>
              <w:top w:val="single" w:sz="4" w:space="0" w:color="auto"/>
            </w:tcBorders>
          </w:tcPr>
          <w:p w14:paraId="69ED6E6E" w14:textId="77777777" w:rsidR="00B256B5" w:rsidRDefault="00B256B5">
            <w:pPr>
              <w:rPr>
                <w:sz w:val="20"/>
              </w:rPr>
            </w:pPr>
            <w:r>
              <w:rPr>
                <w:sz w:val="20"/>
              </w:rPr>
              <w:t xml:space="preserve">T.M. Williams - </w:t>
            </w:r>
          </w:p>
        </w:tc>
        <w:tc>
          <w:tcPr>
            <w:tcW w:w="708" w:type="dxa"/>
            <w:tcBorders>
              <w:top w:val="single" w:sz="4" w:space="0" w:color="auto"/>
            </w:tcBorders>
          </w:tcPr>
          <w:p w14:paraId="54B2522B" w14:textId="77777777" w:rsidR="00B256B5" w:rsidRDefault="002B2484">
            <w:pPr>
              <w:rPr>
                <w:sz w:val="20"/>
              </w:rPr>
            </w:pPr>
            <w:r>
              <w:rPr>
                <w:sz w:val="20"/>
              </w:rPr>
              <w:t>201</w:t>
            </w:r>
            <w:r w:rsidR="00A132FF">
              <w:rPr>
                <w:sz w:val="20"/>
              </w:rPr>
              <w:t>5</w:t>
            </w:r>
          </w:p>
        </w:tc>
        <w:tc>
          <w:tcPr>
            <w:tcW w:w="993" w:type="dxa"/>
            <w:tcBorders>
              <w:top w:val="single" w:sz="4" w:space="0" w:color="auto"/>
            </w:tcBorders>
          </w:tcPr>
          <w:p w14:paraId="58071E27" w14:textId="77777777" w:rsidR="00B256B5" w:rsidRDefault="00A132FF">
            <w:pPr>
              <w:jc w:val="right"/>
              <w:rPr>
                <w:sz w:val="20"/>
              </w:rPr>
            </w:pPr>
            <w:r>
              <w:rPr>
                <w:sz w:val="20"/>
              </w:rPr>
              <w:t>132,000</w:t>
            </w:r>
          </w:p>
        </w:tc>
        <w:tc>
          <w:tcPr>
            <w:tcW w:w="850" w:type="dxa"/>
            <w:tcBorders>
              <w:top w:val="single" w:sz="4" w:space="0" w:color="auto"/>
            </w:tcBorders>
          </w:tcPr>
          <w:p w14:paraId="241C928A" w14:textId="77777777" w:rsidR="00B256B5" w:rsidRDefault="00B256B5">
            <w:pPr>
              <w:jc w:val="right"/>
              <w:rPr>
                <w:sz w:val="20"/>
              </w:rPr>
            </w:pPr>
            <w:proofErr w:type="gramStart"/>
            <w:r>
              <w:rPr>
                <w:sz w:val="20"/>
              </w:rPr>
              <w:t xml:space="preserve">-  </w:t>
            </w:r>
            <w:proofErr w:type="gramEnd"/>
          </w:p>
        </w:tc>
        <w:tc>
          <w:tcPr>
            <w:tcW w:w="1559" w:type="dxa"/>
            <w:tcBorders>
              <w:top w:val="single" w:sz="4" w:space="0" w:color="auto"/>
            </w:tcBorders>
          </w:tcPr>
          <w:p w14:paraId="772E7FD6" w14:textId="77777777" w:rsidR="00B256B5" w:rsidRDefault="00B256B5">
            <w:pPr>
              <w:jc w:val="right"/>
              <w:rPr>
                <w:sz w:val="20"/>
              </w:rPr>
            </w:pPr>
            <w:proofErr w:type="gramStart"/>
            <w:r>
              <w:rPr>
                <w:sz w:val="20"/>
              </w:rPr>
              <w:t xml:space="preserve">-  </w:t>
            </w:r>
            <w:proofErr w:type="gramEnd"/>
          </w:p>
        </w:tc>
        <w:tc>
          <w:tcPr>
            <w:tcW w:w="1134" w:type="dxa"/>
            <w:tcBorders>
              <w:top w:val="single" w:sz="4" w:space="0" w:color="auto"/>
            </w:tcBorders>
          </w:tcPr>
          <w:p w14:paraId="4DEB2E6D" w14:textId="77777777" w:rsidR="00B256B5" w:rsidRDefault="00B256B5">
            <w:pPr>
              <w:jc w:val="right"/>
              <w:rPr>
                <w:sz w:val="20"/>
              </w:rPr>
            </w:pPr>
            <w:proofErr w:type="gramStart"/>
            <w:r>
              <w:rPr>
                <w:sz w:val="20"/>
              </w:rPr>
              <w:t xml:space="preserve">-  </w:t>
            </w:r>
            <w:proofErr w:type="gramEnd"/>
          </w:p>
        </w:tc>
        <w:tc>
          <w:tcPr>
            <w:tcW w:w="1276" w:type="dxa"/>
            <w:tcBorders>
              <w:top w:val="single" w:sz="4" w:space="0" w:color="auto"/>
            </w:tcBorders>
          </w:tcPr>
          <w:p w14:paraId="5260E4D6" w14:textId="77777777" w:rsidR="00B256B5" w:rsidRDefault="00783D66">
            <w:pPr>
              <w:jc w:val="right"/>
              <w:rPr>
                <w:sz w:val="20"/>
              </w:rPr>
            </w:pPr>
            <w:r>
              <w:rPr>
                <w:sz w:val="20"/>
              </w:rPr>
              <w:t>-</w:t>
            </w:r>
          </w:p>
        </w:tc>
        <w:tc>
          <w:tcPr>
            <w:tcW w:w="1418" w:type="dxa"/>
            <w:tcBorders>
              <w:top w:val="single" w:sz="4" w:space="0" w:color="auto"/>
            </w:tcBorders>
          </w:tcPr>
          <w:p w14:paraId="6A37CC64" w14:textId="77777777" w:rsidR="00B256B5" w:rsidRDefault="00B256B5">
            <w:pPr>
              <w:jc w:val="right"/>
              <w:rPr>
                <w:sz w:val="20"/>
              </w:rPr>
            </w:pPr>
            <w:proofErr w:type="gramStart"/>
            <w:r>
              <w:rPr>
                <w:sz w:val="20"/>
              </w:rPr>
              <w:t xml:space="preserve">-  </w:t>
            </w:r>
            <w:proofErr w:type="gramEnd"/>
          </w:p>
        </w:tc>
      </w:tr>
      <w:tr w:rsidR="00A6648F" w14:paraId="4B1FC200" w14:textId="77777777">
        <w:trPr>
          <w:trHeight w:hRule="exact" w:val="229"/>
        </w:trPr>
        <w:tc>
          <w:tcPr>
            <w:tcW w:w="1668" w:type="dxa"/>
          </w:tcPr>
          <w:p w14:paraId="663EB52A" w14:textId="77777777" w:rsidR="00A6648F" w:rsidRDefault="00A6648F" w:rsidP="00783D66">
            <w:pPr>
              <w:rPr>
                <w:sz w:val="20"/>
              </w:rPr>
            </w:pPr>
            <w:r>
              <w:rPr>
                <w:sz w:val="20"/>
              </w:rPr>
              <w:t xml:space="preserve">Executive </w:t>
            </w:r>
          </w:p>
        </w:tc>
        <w:tc>
          <w:tcPr>
            <w:tcW w:w="708" w:type="dxa"/>
          </w:tcPr>
          <w:p w14:paraId="0EB8F430" w14:textId="77777777" w:rsidR="00A6648F" w:rsidRDefault="00A6648F" w:rsidP="002B2484">
            <w:pPr>
              <w:rPr>
                <w:sz w:val="20"/>
              </w:rPr>
            </w:pPr>
            <w:r>
              <w:rPr>
                <w:sz w:val="20"/>
              </w:rPr>
              <w:t>201</w:t>
            </w:r>
            <w:r w:rsidR="00A132FF">
              <w:rPr>
                <w:sz w:val="20"/>
              </w:rPr>
              <w:t>4</w:t>
            </w:r>
          </w:p>
        </w:tc>
        <w:tc>
          <w:tcPr>
            <w:tcW w:w="993" w:type="dxa"/>
          </w:tcPr>
          <w:p w14:paraId="687C8670" w14:textId="77777777" w:rsidR="00A6648F" w:rsidRDefault="00A132FF" w:rsidP="002B2484">
            <w:pPr>
              <w:jc w:val="right"/>
              <w:rPr>
                <w:sz w:val="20"/>
              </w:rPr>
            </w:pPr>
            <w:r>
              <w:rPr>
                <w:sz w:val="20"/>
              </w:rPr>
              <w:t>174,789</w:t>
            </w:r>
          </w:p>
        </w:tc>
        <w:tc>
          <w:tcPr>
            <w:tcW w:w="850" w:type="dxa"/>
          </w:tcPr>
          <w:p w14:paraId="0C3E6EF3" w14:textId="77777777" w:rsidR="00A6648F" w:rsidRDefault="00A6648F" w:rsidP="002B2484">
            <w:pPr>
              <w:jc w:val="right"/>
              <w:rPr>
                <w:sz w:val="20"/>
              </w:rPr>
            </w:pPr>
            <w:proofErr w:type="gramStart"/>
            <w:r>
              <w:rPr>
                <w:sz w:val="20"/>
              </w:rPr>
              <w:t xml:space="preserve">-  </w:t>
            </w:r>
            <w:proofErr w:type="gramEnd"/>
          </w:p>
        </w:tc>
        <w:tc>
          <w:tcPr>
            <w:tcW w:w="1559" w:type="dxa"/>
          </w:tcPr>
          <w:p w14:paraId="52332835" w14:textId="77777777" w:rsidR="00A6648F" w:rsidRDefault="00A6648F" w:rsidP="002B2484">
            <w:pPr>
              <w:jc w:val="right"/>
              <w:rPr>
                <w:sz w:val="20"/>
              </w:rPr>
            </w:pPr>
            <w:proofErr w:type="gramStart"/>
            <w:r>
              <w:rPr>
                <w:sz w:val="20"/>
              </w:rPr>
              <w:t xml:space="preserve">-  </w:t>
            </w:r>
            <w:proofErr w:type="gramEnd"/>
          </w:p>
        </w:tc>
        <w:tc>
          <w:tcPr>
            <w:tcW w:w="1134" w:type="dxa"/>
          </w:tcPr>
          <w:p w14:paraId="0F9A617C" w14:textId="77777777" w:rsidR="00A6648F" w:rsidRDefault="00A6648F" w:rsidP="002B2484">
            <w:pPr>
              <w:jc w:val="right"/>
              <w:rPr>
                <w:sz w:val="20"/>
              </w:rPr>
            </w:pPr>
            <w:proofErr w:type="gramStart"/>
            <w:r>
              <w:rPr>
                <w:sz w:val="20"/>
              </w:rPr>
              <w:t xml:space="preserve">-  </w:t>
            </w:r>
            <w:proofErr w:type="gramEnd"/>
          </w:p>
        </w:tc>
        <w:tc>
          <w:tcPr>
            <w:tcW w:w="1276" w:type="dxa"/>
          </w:tcPr>
          <w:p w14:paraId="309A7890" w14:textId="77777777" w:rsidR="00A6648F" w:rsidRDefault="00A6648F" w:rsidP="002B2484">
            <w:pPr>
              <w:jc w:val="right"/>
              <w:rPr>
                <w:sz w:val="20"/>
              </w:rPr>
            </w:pPr>
            <w:r>
              <w:rPr>
                <w:sz w:val="20"/>
              </w:rPr>
              <w:t>-</w:t>
            </w:r>
          </w:p>
        </w:tc>
        <w:tc>
          <w:tcPr>
            <w:tcW w:w="1418" w:type="dxa"/>
          </w:tcPr>
          <w:p w14:paraId="310FEDBA" w14:textId="77777777" w:rsidR="00A6648F" w:rsidRDefault="00A6648F" w:rsidP="002B2484">
            <w:pPr>
              <w:jc w:val="right"/>
              <w:rPr>
                <w:sz w:val="20"/>
              </w:rPr>
            </w:pPr>
            <w:proofErr w:type="gramStart"/>
            <w:r>
              <w:rPr>
                <w:sz w:val="20"/>
              </w:rPr>
              <w:t xml:space="preserve">-  </w:t>
            </w:r>
            <w:proofErr w:type="gramEnd"/>
          </w:p>
        </w:tc>
      </w:tr>
      <w:tr w:rsidR="00A6648F" w14:paraId="484C6484" w14:textId="77777777">
        <w:trPr>
          <w:trHeight w:hRule="exact" w:val="267"/>
        </w:trPr>
        <w:tc>
          <w:tcPr>
            <w:tcW w:w="1668" w:type="dxa"/>
            <w:tcBorders>
              <w:bottom w:val="single" w:sz="4" w:space="0" w:color="auto"/>
            </w:tcBorders>
          </w:tcPr>
          <w:p w14:paraId="1C625424" w14:textId="77777777" w:rsidR="00A6648F" w:rsidRDefault="00A6648F">
            <w:pPr>
              <w:rPr>
                <w:sz w:val="20"/>
              </w:rPr>
            </w:pPr>
            <w:r>
              <w:rPr>
                <w:sz w:val="20"/>
              </w:rPr>
              <w:t>Chairman (1)</w:t>
            </w:r>
          </w:p>
        </w:tc>
        <w:tc>
          <w:tcPr>
            <w:tcW w:w="708" w:type="dxa"/>
            <w:tcBorders>
              <w:bottom w:val="single" w:sz="4" w:space="0" w:color="auto"/>
            </w:tcBorders>
          </w:tcPr>
          <w:p w14:paraId="0342B044" w14:textId="77777777" w:rsidR="00A6648F" w:rsidRDefault="00A6648F" w:rsidP="002B2484">
            <w:pPr>
              <w:rPr>
                <w:sz w:val="20"/>
              </w:rPr>
            </w:pPr>
            <w:r>
              <w:rPr>
                <w:sz w:val="20"/>
              </w:rPr>
              <w:t>201</w:t>
            </w:r>
            <w:r w:rsidR="00A132FF">
              <w:rPr>
                <w:sz w:val="20"/>
              </w:rPr>
              <w:t>3</w:t>
            </w:r>
          </w:p>
        </w:tc>
        <w:tc>
          <w:tcPr>
            <w:tcW w:w="993" w:type="dxa"/>
            <w:tcBorders>
              <w:bottom w:val="single" w:sz="4" w:space="0" w:color="auto"/>
            </w:tcBorders>
          </w:tcPr>
          <w:p w14:paraId="3070C33F" w14:textId="77777777" w:rsidR="00A6648F" w:rsidRDefault="00A6648F" w:rsidP="002B2484">
            <w:pPr>
              <w:jc w:val="right"/>
              <w:rPr>
                <w:sz w:val="20"/>
              </w:rPr>
            </w:pPr>
            <w:r>
              <w:rPr>
                <w:sz w:val="20"/>
              </w:rPr>
              <w:t>140,000</w:t>
            </w:r>
          </w:p>
        </w:tc>
        <w:tc>
          <w:tcPr>
            <w:tcW w:w="850" w:type="dxa"/>
            <w:tcBorders>
              <w:bottom w:val="single" w:sz="4" w:space="0" w:color="auto"/>
            </w:tcBorders>
          </w:tcPr>
          <w:p w14:paraId="70FF179C" w14:textId="77777777" w:rsidR="00A6648F" w:rsidRDefault="00A6648F" w:rsidP="002B2484">
            <w:pPr>
              <w:jc w:val="right"/>
              <w:rPr>
                <w:sz w:val="20"/>
              </w:rPr>
            </w:pPr>
            <w:proofErr w:type="gramStart"/>
            <w:r>
              <w:rPr>
                <w:sz w:val="20"/>
              </w:rPr>
              <w:t xml:space="preserve">-  </w:t>
            </w:r>
            <w:proofErr w:type="gramEnd"/>
          </w:p>
        </w:tc>
        <w:tc>
          <w:tcPr>
            <w:tcW w:w="1559" w:type="dxa"/>
            <w:tcBorders>
              <w:bottom w:val="single" w:sz="4" w:space="0" w:color="auto"/>
            </w:tcBorders>
          </w:tcPr>
          <w:p w14:paraId="0539B6B5" w14:textId="77777777" w:rsidR="00A6648F" w:rsidRDefault="00A6648F" w:rsidP="002B2484">
            <w:pPr>
              <w:jc w:val="right"/>
              <w:rPr>
                <w:sz w:val="20"/>
              </w:rPr>
            </w:pPr>
            <w:proofErr w:type="gramStart"/>
            <w:r>
              <w:rPr>
                <w:sz w:val="20"/>
              </w:rPr>
              <w:t xml:space="preserve">-  </w:t>
            </w:r>
            <w:proofErr w:type="gramEnd"/>
          </w:p>
        </w:tc>
        <w:tc>
          <w:tcPr>
            <w:tcW w:w="1134" w:type="dxa"/>
            <w:tcBorders>
              <w:bottom w:val="single" w:sz="4" w:space="0" w:color="auto"/>
            </w:tcBorders>
          </w:tcPr>
          <w:p w14:paraId="1222FB20" w14:textId="77777777" w:rsidR="00A6648F" w:rsidRDefault="00A6648F" w:rsidP="002B2484">
            <w:pPr>
              <w:jc w:val="right"/>
              <w:rPr>
                <w:sz w:val="20"/>
              </w:rPr>
            </w:pPr>
            <w:proofErr w:type="gramStart"/>
            <w:r>
              <w:rPr>
                <w:sz w:val="20"/>
              </w:rPr>
              <w:t xml:space="preserve">-  </w:t>
            </w:r>
            <w:proofErr w:type="gramEnd"/>
          </w:p>
        </w:tc>
        <w:tc>
          <w:tcPr>
            <w:tcW w:w="1276" w:type="dxa"/>
            <w:tcBorders>
              <w:bottom w:val="single" w:sz="4" w:space="0" w:color="auto"/>
            </w:tcBorders>
          </w:tcPr>
          <w:p w14:paraId="6308A508" w14:textId="77777777" w:rsidR="00A6648F" w:rsidRDefault="00A6648F" w:rsidP="002B2484">
            <w:pPr>
              <w:jc w:val="right"/>
              <w:rPr>
                <w:sz w:val="20"/>
              </w:rPr>
            </w:pPr>
            <w:r>
              <w:rPr>
                <w:sz w:val="20"/>
              </w:rPr>
              <w:t>-</w:t>
            </w:r>
          </w:p>
        </w:tc>
        <w:tc>
          <w:tcPr>
            <w:tcW w:w="1418" w:type="dxa"/>
            <w:tcBorders>
              <w:bottom w:val="single" w:sz="4" w:space="0" w:color="auto"/>
            </w:tcBorders>
          </w:tcPr>
          <w:p w14:paraId="5DB01CC4" w14:textId="77777777" w:rsidR="00A6648F" w:rsidRDefault="00A6648F" w:rsidP="002B2484">
            <w:pPr>
              <w:jc w:val="right"/>
              <w:rPr>
                <w:sz w:val="20"/>
              </w:rPr>
            </w:pPr>
            <w:proofErr w:type="gramStart"/>
            <w:r>
              <w:rPr>
                <w:sz w:val="20"/>
              </w:rPr>
              <w:t xml:space="preserve">-  </w:t>
            </w:r>
            <w:proofErr w:type="gramEnd"/>
          </w:p>
        </w:tc>
      </w:tr>
      <w:tr w:rsidR="00A6648F" w14:paraId="6F209BB7" w14:textId="77777777">
        <w:trPr>
          <w:trHeight w:hRule="exact" w:val="267"/>
        </w:trPr>
        <w:tc>
          <w:tcPr>
            <w:tcW w:w="1668" w:type="dxa"/>
            <w:tcBorders>
              <w:top w:val="single" w:sz="4" w:space="0" w:color="auto"/>
            </w:tcBorders>
          </w:tcPr>
          <w:p w14:paraId="35B90993" w14:textId="77777777" w:rsidR="00A6648F" w:rsidRDefault="00A6648F">
            <w:pPr>
              <w:rPr>
                <w:sz w:val="20"/>
              </w:rPr>
            </w:pPr>
            <w:r>
              <w:rPr>
                <w:sz w:val="20"/>
              </w:rPr>
              <w:t>J. M. Williams</w:t>
            </w:r>
          </w:p>
        </w:tc>
        <w:tc>
          <w:tcPr>
            <w:tcW w:w="708" w:type="dxa"/>
            <w:tcBorders>
              <w:top w:val="single" w:sz="4" w:space="0" w:color="auto"/>
            </w:tcBorders>
          </w:tcPr>
          <w:p w14:paraId="16B11C47" w14:textId="77777777" w:rsidR="00A6648F" w:rsidRDefault="00B06524">
            <w:pPr>
              <w:rPr>
                <w:sz w:val="20"/>
              </w:rPr>
            </w:pPr>
            <w:r>
              <w:rPr>
                <w:sz w:val="20"/>
              </w:rPr>
              <w:t>201</w:t>
            </w:r>
            <w:r w:rsidR="00A132FF">
              <w:rPr>
                <w:sz w:val="20"/>
              </w:rPr>
              <w:t>5</w:t>
            </w:r>
          </w:p>
        </w:tc>
        <w:tc>
          <w:tcPr>
            <w:tcW w:w="993" w:type="dxa"/>
            <w:tcBorders>
              <w:top w:val="single" w:sz="4" w:space="0" w:color="auto"/>
            </w:tcBorders>
          </w:tcPr>
          <w:p w14:paraId="23969B66" w14:textId="77777777" w:rsidR="00A6648F" w:rsidRDefault="00A132FF">
            <w:pPr>
              <w:jc w:val="right"/>
              <w:rPr>
                <w:sz w:val="20"/>
              </w:rPr>
            </w:pPr>
            <w:r>
              <w:rPr>
                <w:sz w:val="20"/>
              </w:rPr>
              <w:t>181,734</w:t>
            </w:r>
          </w:p>
        </w:tc>
        <w:tc>
          <w:tcPr>
            <w:tcW w:w="850" w:type="dxa"/>
            <w:tcBorders>
              <w:top w:val="single" w:sz="4" w:space="0" w:color="auto"/>
            </w:tcBorders>
          </w:tcPr>
          <w:p w14:paraId="63D45618" w14:textId="77777777" w:rsidR="00A6648F" w:rsidRDefault="00A6648F">
            <w:pPr>
              <w:jc w:val="right"/>
              <w:rPr>
                <w:sz w:val="20"/>
              </w:rPr>
            </w:pPr>
            <w:r>
              <w:rPr>
                <w:sz w:val="20"/>
              </w:rPr>
              <w:t>-</w:t>
            </w:r>
          </w:p>
        </w:tc>
        <w:tc>
          <w:tcPr>
            <w:tcW w:w="1559" w:type="dxa"/>
            <w:tcBorders>
              <w:top w:val="single" w:sz="4" w:space="0" w:color="auto"/>
            </w:tcBorders>
          </w:tcPr>
          <w:p w14:paraId="63F7BFD7" w14:textId="77777777" w:rsidR="00A6648F" w:rsidRDefault="00A6648F">
            <w:pPr>
              <w:jc w:val="right"/>
              <w:rPr>
                <w:sz w:val="20"/>
              </w:rPr>
            </w:pPr>
            <w:r>
              <w:rPr>
                <w:sz w:val="20"/>
              </w:rPr>
              <w:t>-</w:t>
            </w:r>
          </w:p>
        </w:tc>
        <w:tc>
          <w:tcPr>
            <w:tcW w:w="1134" w:type="dxa"/>
            <w:tcBorders>
              <w:top w:val="single" w:sz="4" w:space="0" w:color="auto"/>
            </w:tcBorders>
          </w:tcPr>
          <w:p w14:paraId="3287953D" w14:textId="77777777" w:rsidR="00A6648F" w:rsidRDefault="00A6648F">
            <w:pPr>
              <w:jc w:val="right"/>
              <w:rPr>
                <w:sz w:val="20"/>
              </w:rPr>
            </w:pPr>
            <w:r>
              <w:rPr>
                <w:sz w:val="20"/>
              </w:rPr>
              <w:t>-</w:t>
            </w:r>
          </w:p>
        </w:tc>
        <w:tc>
          <w:tcPr>
            <w:tcW w:w="1276" w:type="dxa"/>
            <w:tcBorders>
              <w:top w:val="single" w:sz="4" w:space="0" w:color="auto"/>
            </w:tcBorders>
          </w:tcPr>
          <w:p w14:paraId="167521D9" w14:textId="77777777" w:rsidR="00A6648F" w:rsidRDefault="00A6648F">
            <w:pPr>
              <w:jc w:val="right"/>
              <w:rPr>
                <w:sz w:val="20"/>
              </w:rPr>
            </w:pPr>
            <w:r>
              <w:rPr>
                <w:sz w:val="20"/>
              </w:rPr>
              <w:t>-</w:t>
            </w:r>
          </w:p>
        </w:tc>
        <w:tc>
          <w:tcPr>
            <w:tcW w:w="1418" w:type="dxa"/>
            <w:tcBorders>
              <w:top w:val="single" w:sz="4" w:space="0" w:color="auto"/>
            </w:tcBorders>
          </w:tcPr>
          <w:p w14:paraId="26A04FC2" w14:textId="77777777" w:rsidR="00A6648F" w:rsidRDefault="00A6648F">
            <w:pPr>
              <w:jc w:val="right"/>
              <w:rPr>
                <w:sz w:val="20"/>
              </w:rPr>
            </w:pPr>
            <w:r>
              <w:rPr>
                <w:sz w:val="20"/>
              </w:rPr>
              <w:t>-</w:t>
            </w:r>
          </w:p>
        </w:tc>
      </w:tr>
      <w:tr w:rsidR="00B06524" w14:paraId="23EED396" w14:textId="77777777">
        <w:trPr>
          <w:trHeight w:hRule="exact" w:val="267"/>
        </w:trPr>
        <w:tc>
          <w:tcPr>
            <w:tcW w:w="1668" w:type="dxa"/>
          </w:tcPr>
          <w:p w14:paraId="5102BE4E" w14:textId="77777777" w:rsidR="00B06524" w:rsidRDefault="00B06524">
            <w:pPr>
              <w:rPr>
                <w:sz w:val="20"/>
              </w:rPr>
            </w:pPr>
            <w:r>
              <w:rPr>
                <w:sz w:val="20"/>
              </w:rPr>
              <w:t>President and</w:t>
            </w:r>
          </w:p>
        </w:tc>
        <w:tc>
          <w:tcPr>
            <w:tcW w:w="708" w:type="dxa"/>
          </w:tcPr>
          <w:p w14:paraId="714B95DE" w14:textId="77777777" w:rsidR="00B06524" w:rsidRDefault="00B06524" w:rsidP="002B2484">
            <w:pPr>
              <w:rPr>
                <w:sz w:val="20"/>
              </w:rPr>
            </w:pPr>
            <w:r>
              <w:rPr>
                <w:sz w:val="20"/>
              </w:rPr>
              <w:t>201</w:t>
            </w:r>
            <w:r w:rsidR="00A132FF">
              <w:rPr>
                <w:sz w:val="20"/>
              </w:rPr>
              <w:t>4</w:t>
            </w:r>
          </w:p>
        </w:tc>
        <w:tc>
          <w:tcPr>
            <w:tcW w:w="993" w:type="dxa"/>
          </w:tcPr>
          <w:p w14:paraId="7BC15630" w14:textId="77777777" w:rsidR="00B06524" w:rsidRDefault="00A132FF" w:rsidP="002B2484">
            <w:pPr>
              <w:jc w:val="right"/>
              <w:rPr>
                <w:sz w:val="20"/>
              </w:rPr>
            </w:pPr>
            <w:r>
              <w:rPr>
                <w:sz w:val="20"/>
              </w:rPr>
              <w:t>186,749</w:t>
            </w:r>
          </w:p>
        </w:tc>
        <w:tc>
          <w:tcPr>
            <w:tcW w:w="850" w:type="dxa"/>
          </w:tcPr>
          <w:p w14:paraId="4314690C" w14:textId="77777777" w:rsidR="00B06524" w:rsidRDefault="00B06524" w:rsidP="002B2484">
            <w:pPr>
              <w:jc w:val="right"/>
              <w:rPr>
                <w:sz w:val="20"/>
              </w:rPr>
            </w:pPr>
            <w:r>
              <w:rPr>
                <w:sz w:val="20"/>
              </w:rPr>
              <w:t>-</w:t>
            </w:r>
          </w:p>
        </w:tc>
        <w:tc>
          <w:tcPr>
            <w:tcW w:w="1559" w:type="dxa"/>
          </w:tcPr>
          <w:p w14:paraId="010EC3B6" w14:textId="77777777" w:rsidR="00B06524" w:rsidRDefault="00B06524" w:rsidP="002B2484">
            <w:pPr>
              <w:jc w:val="right"/>
              <w:rPr>
                <w:sz w:val="20"/>
              </w:rPr>
            </w:pPr>
            <w:r>
              <w:rPr>
                <w:sz w:val="20"/>
              </w:rPr>
              <w:t>-</w:t>
            </w:r>
          </w:p>
        </w:tc>
        <w:tc>
          <w:tcPr>
            <w:tcW w:w="1134" w:type="dxa"/>
          </w:tcPr>
          <w:p w14:paraId="2E76C222" w14:textId="77777777" w:rsidR="00B06524" w:rsidRDefault="00B06524" w:rsidP="002B2484">
            <w:pPr>
              <w:jc w:val="right"/>
              <w:rPr>
                <w:sz w:val="20"/>
              </w:rPr>
            </w:pPr>
            <w:r>
              <w:rPr>
                <w:sz w:val="20"/>
              </w:rPr>
              <w:t>-</w:t>
            </w:r>
          </w:p>
        </w:tc>
        <w:tc>
          <w:tcPr>
            <w:tcW w:w="1276" w:type="dxa"/>
          </w:tcPr>
          <w:p w14:paraId="1D0261DB" w14:textId="77777777" w:rsidR="00B06524" w:rsidRDefault="00B06524" w:rsidP="002B2484">
            <w:pPr>
              <w:jc w:val="right"/>
              <w:rPr>
                <w:sz w:val="20"/>
              </w:rPr>
            </w:pPr>
            <w:r>
              <w:rPr>
                <w:sz w:val="20"/>
              </w:rPr>
              <w:t>-</w:t>
            </w:r>
          </w:p>
        </w:tc>
        <w:tc>
          <w:tcPr>
            <w:tcW w:w="1418" w:type="dxa"/>
          </w:tcPr>
          <w:p w14:paraId="7F70C2D1" w14:textId="77777777" w:rsidR="00B06524" w:rsidRDefault="00B06524" w:rsidP="002B2484">
            <w:pPr>
              <w:jc w:val="right"/>
              <w:rPr>
                <w:sz w:val="20"/>
              </w:rPr>
            </w:pPr>
            <w:r>
              <w:rPr>
                <w:sz w:val="20"/>
              </w:rPr>
              <w:t>-</w:t>
            </w:r>
          </w:p>
        </w:tc>
      </w:tr>
      <w:tr w:rsidR="00B06524" w14:paraId="0E8FEAF1" w14:textId="77777777">
        <w:trPr>
          <w:trHeight w:hRule="exact" w:val="267"/>
        </w:trPr>
        <w:tc>
          <w:tcPr>
            <w:tcW w:w="1668" w:type="dxa"/>
            <w:tcBorders>
              <w:bottom w:val="single" w:sz="4" w:space="0" w:color="auto"/>
            </w:tcBorders>
          </w:tcPr>
          <w:p w14:paraId="1C37E2E8" w14:textId="77777777" w:rsidR="00B06524" w:rsidRDefault="00B06524">
            <w:pPr>
              <w:rPr>
                <w:sz w:val="20"/>
              </w:rPr>
            </w:pPr>
            <w:r>
              <w:rPr>
                <w:sz w:val="20"/>
              </w:rPr>
              <w:t>CEO (</w:t>
            </w:r>
            <w:r w:rsidR="00241F70">
              <w:rPr>
                <w:sz w:val="20"/>
              </w:rPr>
              <w:t>2</w:t>
            </w:r>
            <w:r>
              <w:rPr>
                <w:sz w:val="20"/>
              </w:rPr>
              <w:t>)</w:t>
            </w:r>
          </w:p>
        </w:tc>
        <w:tc>
          <w:tcPr>
            <w:tcW w:w="708" w:type="dxa"/>
            <w:tcBorders>
              <w:bottom w:val="single" w:sz="4" w:space="0" w:color="auto"/>
            </w:tcBorders>
          </w:tcPr>
          <w:p w14:paraId="2708A7B6" w14:textId="77777777" w:rsidR="00B06524" w:rsidRDefault="00B06524" w:rsidP="002B2484">
            <w:pPr>
              <w:rPr>
                <w:sz w:val="20"/>
              </w:rPr>
            </w:pPr>
            <w:r>
              <w:rPr>
                <w:sz w:val="20"/>
              </w:rPr>
              <w:t>201</w:t>
            </w:r>
            <w:r w:rsidR="00A132FF">
              <w:rPr>
                <w:sz w:val="20"/>
              </w:rPr>
              <w:t>3</w:t>
            </w:r>
          </w:p>
        </w:tc>
        <w:tc>
          <w:tcPr>
            <w:tcW w:w="993" w:type="dxa"/>
            <w:tcBorders>
              <w:bottom w:val="single" w:sz="4" w:space="0" w:color="auto"/>
            </w:tcBorders>
          </w:tcPr>
          <w:p w14:paraId="1216CB42" w14:textId="77777777" w:rsidR="00B06524" w:rsidRDefault="00A132FF" w:rsidP="002B2484">
            <w:pPr>
              <w:jc w:val="right"/>
              <w:rPr>
                <w:sz w:val="20"/>
              </w:rPr>
            </w:pPr>
            <w:r>
              <w:rPr>
                <w:sz w:val="20"/>
              </w:rPr>
              <w:t>139,421</w:t>
            </w:r>
          </w:p>
        </w:tc>
        <w:tc>
          <w:tcPr>
            <w:tcW w:w="850" w:type="dxa"/>
            <w:tcBorders>
              <w:bottom w:val="single" w:sz="4" w:space="0" w:color="auto"/>
            </w:tcBorders>
          </w:tcPr>
          <w:p w14:paraId="0F806A29" w14:textId="77777777" w:rsidR="00B06524" w:rsidRDefault="00B06524" w:rsidP="002B2484">
            <w:pPr>
              <w:jc w:val="right"/>
              <w:rPr>
                <w:sz w:val="20"/>
              </w:rPr>
            </w:pPr>
            <w:r>
              <w:rPr>
                <w:sz w:val="20"/>
              </w:rPr>
              <w:t>-</w:t>
            </w:r>
          </w:p>
        </w:tc>
        <w:tc>
          <w:tcPr>
            <w:tcW w:w="1559" w:type="dxa"/>
            <w:tcBorders>
              <w:bottom w:val="single" w:sz="4" w:space="0" w:color="auto"/>
            </w:tcBorders>
          </w:tcPr>
          <w:p w14:paraId="4C756FCD" w14:textId="77777777" w:rsidR="00B06524" w:rsidRDefault="00B06524" w:rsidP="002B2484">
            <w:pPr>
              <w:jc w:val="right"/>
              <w:rPr>
                <w:sz w:val="20"/>
              </w:rPr>
            </w:pPr>
            <w:r>
              <w:rPr>
                <w:sz w:val="20"/>
              </w:rPr>
              <w:t>-</w:t>
            </w:r>
          </w:p>
        </w:tc>
        <w:tc>
          <w:tcPr>
            <w:tcW w:w="1134" w:type="dxa"/>
            <w:tcBorders>
              <w:bottom w:val="single" w:sz="4" w:space="0" w:color="auto"/>
            </w:tcBorders>
          </w:tcPr>
          <w:p w14:paraId="504EDB32" w14:textId="77777777" w:rsidR="00B06524" w:rsidRDefault="00B06524" w:rsidP="002B2484">
            <w:pPr>
              <w:jc w:val="right"/>
              <w:rPr>
                <w:sz w:val="20"/>
              </w:rPr>
            </w:pPr>
            <w:r>
              <w:rPr>
                <w:sz w:val="20"/>
              </w:rPr>
              <w:t>-</w:t>
            </w:r>
          </w:p>
        </w:tc>
        <w:tc>
          <w:tcPr>
            <w:tcW w:w="1276" w:type="dxa"/>
            <w:tcBorders>
              <w:bottom w:val="single" w:sz="4" w:space="0" w:color="auto"/>
            </w:tcBorders>
          </w:tcPr>
          <w:p w14:paraId="7C3BF131" w14:textId="77777777" w:rsidR="00B06524" w:rsidRDefault="00B06524" w:rsidP="002B2484">
            <w:pPr>
              <w:jc w:val="right"/>
              <w:rPr>
                <w:sz w:val="20"/>
              </w:rPr>
            </w:pPr>
            <w:r>
              <w:rPr>
                <w:sz w:val="20"/>
              </w:rPr>
              <w:t>-</w:t>
            </w:r>
          </w:p>
        </w:tc>
        <w:tc>
          <w:tcPr>
            <w:tcW w:w="1418" w:type="dxa"/>
            <w:tcBorders>
              <w:bottom w:val="single" w:sz="4" w:space="0" w:color="auto"/>
            </w:tcBorders>
          </w:tcPr>
          <w:p w14:paraId="22A0D173" w14:textId="77777777" w:rsidR="00B06524" w:rsidRDefault="00B06524" w:rsidP="002B2484">
            <w:pPr>
              <w:jc w:val="right"/>
              <w:rPr>
                <w:sz w:val="20"/>
              </w:rPr>
            </w:pPr>
            <w:r>
              <w:rPr>
                <w:sz w:val="20"/>
              </w:rPr>
              <w:t>-</w:t>
            </w:r>
          </w:p>
        </w:tc>
      </w:tr>
      <w:tr w:rsidR="00B06524" w14:paraId="3CDC2BBF" w14:textId="77777777">
        <w:trPr>
          <w:trHeight w:hRule="exact" w:val="267"/>
        </w:trPr>
        <w:tc>
          <w:tcPr>
            <w:tcW w:w="1668" w:type="dxa"/>
            <w:tcBorders>
              <w:top w:val="single" w:sz="4" w:space="0" w:color="auto"/>
            </w:tcBorders>
          </w:tcPr>
          <w:p w14:paraId="4234E1F0" w14:textId="77777777" w:rsidR="00B06524" w:rsidRDefault="00B06524">
            <w:pPr>
              <w:rPr>
                <w:sz w:val="20"/>
              </w:rPr>
            </w:pPr>
            <w:r>
              <w:rPr>
                <w:sz w:val="20"/>
              </w:rPr>
              <w:t>H. W. Bromley</w:t>
            </w:r>
          </w:p>
        </w:tc>
        <w:tc>
          <w:tcPr>
            <w:tcW w:w="708" w:type="dxa"/>
            <w:tcBorders>
              <w:top w:val="single" w:sz="4" w:space="0" w:color="auto"/>
            </w:tcBorders>
          </w:tcPr>
          <w:p w14:paraId="01CC8B7C" w14:textId="77777777" w:rsidR="00B06524" w:rsidRDefault="00B06524" w:rsidP="002B2484">
            <w:pPr>
              <w:rPr>
                <w:sz w:val="20"/>
              </w:rPr>
            </w:pPr>
            <w:r>
              <w:rPr>
                <w:sz w:val="20"/>
              </w:rPr>
              <w:t>201</w:t>
            </w:r>
            <w:r w:rsidR="00A132FF">
              <w:rPr>
                <w:sz w:val="20"/>
              </w:rPr>
              <w:t>5</w:t>
            </w:r>
          </w:p>
        </w:tc>
        <w:tc>
          <w:tcPr>
            <w:tcW w:w="993" w:type="dxa"/>
            <w:tcBorders>
              <w:top w:val="single" w:sz="4" w:space="0" w:color="auto"/>
            </w:tcBorders>
          </w:tcPr>
          <w:p w14:paraId="1F0FB89D" w14:textId="77777777" w:rsidR="00B06524" w:rsidRDefault="00A132FF" w:rsidP="002B2484">
            <w:pPr>
              <w:jc w:val="right"/>
              <w:rPr>
                <w:sz w:val="20"/>
              </w:rPr>
            </w:pPr>
            <w:r>
              <w:rPr>
                <w:sz w:val="20"/>
              </w:rPr>
              <w:t>62,719</w:t>
            </w:r>
          </w:p>
        </w:tc>
        <w:tc>
          <w:tcPr>
            <w:tcW w:w="850" w:type="dxa"/>
            <w:tcBorders>
              <w:top w:val="single" w:sz="4" w:space="0" w:color="auto"/>
            </w:tcBorders>
          </w:tcPr>
          <w:p w14:paraId="392A2B17" w14:textId="77777777" w:rsidR="00B06524" w:rsidRDefault="00B06524">
            <w:pPr>
              <w:jc w:val="right"/>
              <w:rPr>
                <w:sz w:val="20"/>
              </w:rPr>
            </w:pPr>
            <w:r>
              <w:rPr>
                <w:sz w:val="20"/>
              </w:rPr>
              <w:t>-</w:t>
            </w:r>
          </w:p>
        </w:tc>
        <w:tc>
          <w:tcPr>
            <w:tcW w:w="1559" w:type="dxa"/>
            <w:tcBorders>
              <w:top w:val="single" w:sz="4" w:space="0" w:color="auto"/>
            </w:tcBorders>
          </w:tcPr>
          <w:p w14:paraId="21C3E9D9" w14:textId="77777777" w:rsidR="00B06524" w:rsidRDefault="00B06524">
            <w:pPr>
              <w:jc w:val="right"/>
              <w:rPr>
                <w:sz w:val="20"/>
              </w:rPr>
            </w:pPr>
            <w:r>
              <w:rPr>
                <w:sz w:val="20"/>
              </w:rPr>
              <w:t>-</w:t>
            </w:r>
          </w:p>
        </w:tc>
        <w:tc>
          <w:tcPr>
            <w:tcW w:w="1134" w:type="dxa"/>
            <w:tcBorders>
              <w:top w:val="single" w:sz="4" w:space="0" w:color="auto"/>
            </w:tcBorders>
          </w:tcPr>
          <w:p w14:paraId="73EEF129" w14:textId="77777777" w:rsidR="00B06524" w:rsidRDefault="00B06524">
            <w:pPr>
              <w:jc w:val="right"/>
              <w:rPr>
                <w:sz w:val="20"/>
              </w:rPr>
            </w:pPr>
            <w:r>
              <w:rPr>
                <w:sz w:val="20"/>
              </w:rPr>
              <w:t>-</w:t>
            </w:r>
          </w:p>
        </w:tc>
        <w:tc>
          <w:tcPr>
            <w:tcW w:w="1276" w:type="dxa"/>
            <w:tcBorders>
              <w:top w:val="single" w:sz="4" w:space="0" w:color="auto"/>
            </w:tcBorders>
          </w:tcPr>
          <w:p w14:paraId="30A6AF1A" w14:textId="77777777" w:rsidR="00B06524" w:rsidRDefault="00B06524">
            <w:pPr>
              <w:jc w:val="right"/>
              <w:rPr>
                <w:sz w:val="20"/>
              </w:rPr>
            </w:pPr>
            <w:r>
              <w:rPr>
                <w:sz w:val="20"/>
              </w:rPr>
              <w:t>-</w:t>
            </w:r>
          </w:p>
        </w:tc>
        <w:tc>
          <w:tcPr>
            <w:tcW w:w="1418" w:type="dxa"/>
            <w:tcBorders>
              <w:top w:val="single" w:sz="4" w:space="0" w:color="auto"/>
            </w:tcBorders>
          </w:tcPr>
          <w:p w14:paraId="05984001" w14:textId="77777777" w:rsidR="00B06524" w:rsidRDefault="00B06524">
            <w:pPr>
              <w:jc w:val="right"/>
              <w:rPr>
                <w:sz w:val="20"/>
              </w:rPr>
            </w:pPr>
            <w:r>
              <w:rPr>
                <w:sz w:val="20"/>
              </w:rPr>
              <w:t>-</w:t>
            </w:r>
          </w:p>
        </w:tc>
      </w:tr>
      <w:tr w:rsidR="00B06524" w14:paraId="78E12F04" w14:textId="77777777">
        <w:trPr>
          <w:trHeight w:hRule="exact" w:val="267"/>
        </w:trPr>
        <w:tc>
          <w:tcPr>
            <w:tcW w:w="1668" w:type="dxa"/>
          </w:tcPr>
          <w:p w14:paraId="65871FDE" w14:textId="77777777" w:rsidR="00B06524" w:rsidRDefault="00B06524">
            <w:pPr>
              <w:rPr>
                <w:sz w:val="20"/>
              </w:rPr>
            </w:pPr>
            <w:r>
              <w:rPr>
                <w:sz w:val="20"/>
              </w:rPr>
              <w:t>(</w:t>
            </w:r>
            <w:r w:rsidR="00241F70">
              <w:rPr>
                <w:sz w:val="20"/>
              </w:rPr>
              <w:t>3</w:t>
            </w:r>
            <w:r>
              <w:rPr>
                <w:sz w:val="20"/>
              </w:rPr>
              <w:t>)</w:t>
            </w:r>
          </w:p>
        </w:tc>
        <w:tc>
          <w:tcPr>
            <w:tcW w:w="708" w:type="dxa"/>
          </w:tcPr>
          <w:p w14:paraId="0BDE6D8E" w14:textId="77777777" w:rsidR="00B06524" w:rsidRDefault="00B06524" w:rsidP="002B2484">
            <w:pPr>
              <w:rPr>
                <w:sz w:val="20"/>
              </w:rPr>
            </w:pPr>
            <w:r>
              <w:rPr>
                <w:sz w:val="20"/>
              </w:rPr>
              <w:t>201</w:t>
            </w:r>
            <w:r w:rsidR="00A132FF">
              <w:rPr>
                <w:sz w:val="20"/>
              </w:rPr>
              <w:t>4</w:t>
            </w:r>
          </w:p>
        </w:tc>
        <w:tc>
          <w:tcPr>
            <w:tcW w:w="993" w:type="dxa"/>
          </w:tcPr>
          <w:p w14:paraId="6F1D9542" w14:textId="77777777" w:rsidR="00B06524" w:rsidRDefault="00A132FF" w:rsidP="002B2484">
            <w:pPr>
              <w:jc w:val="right"/>
              <w:rPr>
                <w:sz w:val="20"/>
              </w:rPr>
            </w:pPr>
            <w:r>
              <w:rPr>
                <w:sz w:val="20"/>
              </w:rPr>
              <w:t>71,601</w:t>
            </w:r>
          </w:p>
        </w:tc>
        <w:tc>
          <w:tcPr>
            <w:tcW w:w="850" w:type="dxa"/>
          </w:tcPr>
          <w:p w14:paraId="5CF3F96A" w14:textId="77777777" w:rsidR="00B06524" w:rsidRDefault="00B06524" w:rsidP="002B2484">
            <w:pPr>
              <w:jc w:val="right"/>
              <w:rPr>
                <w:sz w:val="20"/>
              </w:rPr>
            </w:pPr>
            <w:r>
              <w:rPr>
                <w:sz w:val="20"/>
              </w:rPr>
              <w:t>-</w:t>
            </w:r>
          </w:p>
        </w:tc>
        <w:tc>
          <w:tcPr>
            <w:tcW w:w="1559" w:type="dxa"/>
          </w:tcPr>
          <w:p w14:paraId="16B43BD7" w14:textId="77777777" w:rsidR="00B06524" w:rsidRDefault="00B06524" w:rsidP="002B2484">
            <w:pPr>
              <w:jc w:val="right"/>
              <w:rPr>
                <w:sz w:val="20"/>
              </w:rPr>
            </w:pPr>
            <w:r>
              <w:rPr>
                <w:sz w:val="20"/>
              </w:rPr>
              <w:t>-</w:t>
            </w:r>
          </w:p>
        </w:tc>
        <w:tc>
          <w:tcPr>
            <w:tcW w:w="1134" w:type="dxa"/>
          </w:tcPr>
          <w:p w14:paraId="1B6862E7" w14:textId="77777777" w:rsidR="00B06524" w:rsidRDefault="00B06524" w:rsidP="002B2484">
            <w:pPr>
              <w:jc w:val="right"/>
              <w:rPr>
                <w:sz w:val="20"/>
              </w:rPr>
            </w:pPr>
            <w:r>
              <w:rPr>
                <w:sz w:val="20"/>
              </w:rPr>
              <w:t>-</w:t>
            </w:r>
          </w:p>
        </w:tc>
        <w:tc>
          <w:tcPr>
            <w:tcW w:w="1276" w:type="dxa"/>
          </w:tcPr>
          <w:p w14:paraId="0EA6E973" w14:textId="77777777" w:rsidR="00B06524" w:rsidRDefault="00B06524" w:rsidP="002B2484">
            <w:pPr>
              <w:jc w:val="right"/>
              <w:rPr>
                <w:sz w:val="20"/>
              </w:rPr>
            </w:pPr>
            <w:r>
              <w:rPr>
                <w:sz w:val="20"/>
              </w:rPr>
              <w:t>-</w:t>
            </w:r>
          </w:p>
        </w:tc>
        <w:tc>
          <w:tcPr>
            <w:tcW w:w="1418" w:type="dxa"/>
          </w:tcPr>
          <w:p w14:paraId="345696BA" w14:textId="77777777" w:rsidR="00B06524" w:rsidRDefault="00B06524" w:rsidP="002B2484">
            <w:pPr>
              <w:jc w:val="right"/>
              <w:rPr>
                <w:sz w:val="20"/>
              </w:rPr>
            </w:pPr>
            <w:r>
              <w:rPr>
                <w:sz w:val="20"/>
              </w:rPr>
              <w:t>-</w:t>
            </w:r>
          </w:p>
        </w:tc>
      </w:tr>
      <w:tr w:rsidR="00B06524" w14:paraId="1F4A5FB4" w14:textId="77777777">
        <w:trPr>
          <w:trHeight w:hRule="exact" w:val="267"/>
        </w:trPr>
        <w:tc>
          <w:tcPr>
            <w:tcW w:w="1668" w:type="dxa"/>
            <w:tcBorders>
              <w:bottom w:val="single" w:sz="4" w:space="0" w:color="auto"/>
            </w:tcBorders>
          </w:tcPr>
          <w:p w14:paraId="71D5974C" w14:textId="77777777" w:rsidR="00B06524" w:rsidRDefault="00B06524">
            <w:pPr>
              <w:rPr>
                <w:sz w:val="20"/>
              </w:rPr>
            </w:pPr>
          </w:p>
        </w:tc>
        <w:tc>
          <w:tcPr>
            <w:tcW w:w="708" w:type="dxa"/>
            <w:tcBorders>
              <w:bottom w:val="single" w:sz="4" w:space="0" w:color="auto"/>
            </w:tcBorders>
          </w:tcPr>
          <w:p w14:paraId="2A1A3FB6" w14:textId="77777777" w:rsidR="00B06524" w:rsidRDefault="00B06524" w:rsidP="002B2484">
            <w:pPr>
              <w:rPr>
                <w:sz w:val="20"/>
              </w:rPr>
            </w:pPr>
            <w:r>
              <w:rPr>
                <w:sz w:val="20"/>
              </w:rPr>
              <w:t>201</w:t>
            </w:r>
            <w:r w:rsidR="00A132FF">
              <w:rPr>
                <w:sz w:val="20"/>
              </w:rPr>
              <w:t>3</w:t>
            </w:r>
          </w:p>
        </w:tc>
        <w:tc>
          <w:tcPr>
            <w:tcW w:w="993" w:type="dxa"/>
            <w:tcBorders>
              <w:bottom w:val="single" w:sz="4" w:space="0" w:color="auto"/>
            </w:tcBorders>
          </w:tcPr>
          <w:p w14:paraId="4C0B01C2" w14:textId="77777777" w:rsidR="00B06524" w:rsidRDefault="00A132FF" w:rsidP="002B2484">
            <w:pPr>
              <w:jc w:val="right"/>
              <w:rPr>
                <w:sz w:val="20"/>
              </w:rPr>
            </w:pPr>
            <w:r>
              <w:rPr>
                <w:sz w:val="20"/>
              </w:rPr>
              <w:t>62,530</w:t>
            </w:r>
          </w:p>
        </w:tc>
        <w:tc>
          <w:tcPr>
            <w:tcW w:w="850" w:type="dxa"/>
            <w:tcBorders>
              <w:bottom w:val="single" w:sz="4" w:space="0" w:color="auto"/>
            </w:tcBorders>
          </w:tcPr>
          <w:p w14:paraId="5D4F44BE" w14:textId="77777777" w:rsidR="00B06524" w:rsidRDefault="00B06524" w:rsidP="002B2484">
            <w:pPr>
              <w:jc w:val="right"/>
              <w:rPr>
                <w:sz w:val="20"/>
              </w:rPr>
            </w:pPr>
            <w:r>
              <w:rPr>
                <w:sz w:val="20"/>
              </w:rPr>
              <w:t>-</w:t>
            </w:r>
          </w:p>
        </w:tc>
        <w:tc>
          <w:tcPr>
            <w:tcW w:w="1559" w:type="dxa"/>
            <w:tcBorders>
              <w:bottom w:val="single" w:sz="4" w:space="0" w:color="auto"/>
            </w:tcBorders>
          </w:tcPr>
          <w:p w14:paraId="450D21FD" w14:textId="77777777" w:rsidR="00B06524" w:rsidRDefault="00B06524" w:rsidP="002B2484">
            <w:pPr>
              <w:jc w:val="right"/>
              <w:rPr>
                <w:sz w:val="20"/>
              </w:rPr>
            </w:pPr>
            <w:r>
              <w:rPr>
                <w:sz w:val="20"/>
              </w:rPr>
              <w:t>-</w:t>
            </w:r>
          </w:p>
        </w:tc>
        <w:tc>
          <w:tcPr>
            <w:tcW w:w="1134" w:type="dxa"/>
            <w:tcBorders>
              <w:bottom w:val="single" w:sz="4" w:space="0" w:color="auto"/>
            </w:tcBorders>
          </w:tcPr>
          <w:p w14:paraId="23DDAF25" w14:textId="77777777" w:rsidR="00B06524" w:rsidRDefault="00B06524" w:rsidP="002B2484">
            <w:pPr>
              <w:jc w:val="right"/>
              <w:rPr>
                <w:sz w:val="20"/>
              </w:rPr>
            </w:pPr>
            <w:r>
              <w:rPr>
                <w:sz w:val="20"/>
              </w:rPr>
              <w:t>-</w:t>
            </w:r>
          </w:p>
        </w:tc>
        <w:tc>
          <w:tcPr>
            <w:tcW w:w="1276" w:type="dxa"/>
            <w:tcBorders>
              <w:bottom w:val="single" w:sz="4" w:space="0" w:color="auto"/>
            </w:tcBorders>
          </w:tcPr>
          <w:p w14:paraId="0A94D5D1" w14:textId="77777777" w:rsidR="00B06524" w:rsidRDefault="00B06524" w:rsidP="002B2484">
            <w:pPr>
              <w:jc w:val="right"/>
              <w:rPr>
                <w:sz w:val="20"/>
              </w:rPr>
            </w:pPr>
            <w:r>
              <w:rPr>
                <w:sz w:val="20"/>
              </w:rPr>
              <w:t>-</w:t>
            </w:r>
          </w:p>
        </w:tc>
        <w:tc>
          <w:tcPr>
            <w:tcW w:w="1418" w:type="dxa"/>
            <w:tcBorders>
              <w:bottom w:val="single" w:sz="4" w:space="0" w:color="auto"/>
            </w:tcBorders>
          </w:tcPr>
          <w:p w14:paraId="0ADB6F52" w14:textId="77777777" w:rsidR="00B06524" w:rsidRDefault="004B1CCB" w:rsidP="002B2484">
            <w:pPr>
              <w:jc w:val="right"/>
              <w:rPr>
                <w:sz w:val="20"/>
              </w:rPr>
            </w:pPr>
            <w:r>
              <w:rPr>
                <w:sz w:val="20"/>
              </w:rPr>
              <w:t>-</w:t>
            </w:r>
          </w:p>
        </w:tc>
      </w:tr>
    </w:tbl>
    <w:p w14:paraId="034637BD" w14:textId="77777777" w:rsidR="00B256B5" w:rsidRDefault="00B256B5">
      <w:pPr>
        <w:pStyle w:val="Heading5"/>
        <w:tabs>
          <w:tab w:val="left" w:pos="1985"/>
          <w:tab w:val="left" w:pos="2694"/>
          <w:tab w:val="left" w:pos="4395"/>
          <w:tab w:val="decimal" w:pos="4820"/>
          <w:tab w:val="left" w:pos="5103"/>
          <w:tab w:val="decimal" w:pos="6663"/>
        </w:tabs>
        <w:rPr>
          <w:b w:val="0"/>
        </w:rPr>
      </w:pPr>
    </w:p>
    <w:p w14:paraId="37D4FBBE" w14:textId="77777777" w:rsidR="00241F70" w:rsidRDefault="00241F70" w:rsidP="00241F70">
      <w:pPr>
        <w:pStyle w:val="BodyTextIndent3"/>
        <w:numPr>
          <w:ilvl w:val="0"/>
          <w:numId w:val="19"/>
        </w:numPr>
        <w:spacing w:after="100"/>
        <w:ind w:left="1077" w:hanging="357"/>
        <w:jc w:val="both"/>
      </w:pPr>
      <w:r>
        <w:t xml:space="preserve">All of the compensation paid to the Named Executive Officer is paid to T.M. Williams (Row), Ltd. for the services of Mr. T. M. Williams.  See additional discussion in Employment Arrangements section of Item 11 of this report. </w:t>
      </w:r>
    </w:p>
    <w:p w14:paraId="00CA76B4" w14:textId="77777777" w:rsidR="00241F70" w:rsidRDefault="00241F70" w:rsidP="00241F70">
      <w:pPr>
        <w:pStyle w:val="BodyTextIndent3"/>
        <w:numPr>
          <w:ilvl w:val="0"/>
          <w:numId w:val="19"/>
        </w:numPr>
        <w:spacing w:after="100"/>
        <w:ind w:left="1077" w:hanging="357"/>
        <w:jc w:val="both"/>
      </w:pPr>
      <w:r>
        <w:t xml:space="preserve">All of the compensation paid to the Named Executive Officer is paid to LVA Media Inc. for the services of Mr. J. M. Williams as CEO of the Company and </w:t>
      </w:r>
      <w:proofErr w:type="spellStart"/>
      <w:r>
        <w:t>Jayska</w:t>
      </w:r>
      <w:proofErr w:type="spellEnd"/>
      <w:r>
        <w:t xml:space="preserve"> Consulting Ltd for the marketing services of Mr. J. M. Williams.  See additional discussion in Employment Arrangements section of Item 11 of this report. </w:t>
      </w:r>
    </w:p>
    <w:p w14:paraId="7238973A" w14:textId="77777777" w:rsidR="00B256B5" w:rsidRPr="001F759D" w:rsidRDefault="00241F70" w:rsidP="001F759D">
      <w:pPr>
        <w:pStyle w:val="BodyTextIndent3"/>
        <w:numPr>
          <w:ilvl w:val="0"/>
          <w:numId w:val="19"/>
        </w:numPr>
        <w:spacing w:after="100"/>
        <w:ind w:left="1077" w:hanging="357"/>
        <w:jc w:val="both"/>
      </w:pPr>
      <w:r>
        <w:t xml:space="preserve">All of the compensation paid to the Named Executive Officer is paid to Bromley Accounting Services Ltd. for the services of Mr. H. W. Bromley. </w:t>
      </w:r>
      <w:bookmarkStart w:id="1" w:name="fis_options__aggregate_"/>
      <w:bookmarkEnd w:id="1"/>
    </w:p>
    <w:p w14:paraId="000E82FD" w14:textId="77777777" w:rsidR="00B256B5" w:rsidRDefault="00B256B5" w:rsidP="00B256B5">
      <w:pPr>
        <w:jc w:val="center"/>
        <w:rPr>
          <w:b/>
          <w:sz w:val="22"/>
        </w:rPr>
      </w:pPr>
      <w:r>
        <w:rPr>
          <w:b/>
          <w:sz w:val="22"/>
        </w:rPr>
        <w:t>Equity Compensation Plan Information</w:t>
      </w:r>
    </w:p>
    <w:tbl>
      <w:tblPr>
        <w:tblW w:w="0" w:type="auto"/>
        <w:tblInd w:w="534" w:type="dxa"/>
        <w:tblLook w:val="0000" w:firstRow="0" w:lastRow="0" w:firstColumn="0" w:lastColumn="0" w:noHBand="0" w:noVBand="0"/>
      </w:tblPr>
      <w:tblGrid>
        <w:gridCol w:w="2267"/>
        <w:gridCol w:w="2262"/>
        <w:gridCol w:w="2262"/>
        <w:gridCol w:w="2257"/>
      </w:tblGrid>
      <w:tr w:rsidR="00B256B5" w14:paraId="0F547FB6" w14:textId="77777777">
        <w:trPr>
          <w:trHeight w:val="999"/>
        </w:trPr>
        <w:tc>
          <w:tcPr>
            <w:tcW w:w="2267" w:type="dxa"/>
            <w:tcBorders>
              <w:top w:val="single" w:sz="4" w:space="0" w:color="auto"/>
              <w:bottom w:val="single" w:sz="4" w:space="0" w:color="auto"/>
            </w:tcBorders>
            <w:vAlign w:val="bottom"/>
          </w:tcPr>
          <w:p w14:paraId="47C3C6C0" w14:textId="77777777" w:rsidR="00B256B5" w:rsidRDefault="00B256B5" w:rsidP="00B256B5">
            <w:pPr>
              <w:jc w:val="center"/>
              <w:rPr>
                <w:b/>
                <w:sz w:val="22"/>
              </w:rPr>
            </w:pPr>
            <w:r>
              <w:rPr>
                <w:sz w:val="22"/>
              </w:rPr>
              <w:t>Plan category</w:t>
            </w:r>
          </w:p>
        </w:tc>
        <w:tc>
          <w:tcPr>
            <w:tcW w:w="2262" w:type="dxa"/>
            <w:tcBorders>
              <w:top w:val="single" w:sz="4" w:space="0" w:color="auto"/>
              <w:bottom w:val="single" w:sz="4" w:space="0" w:color="auto"/>
            </w:tcBorders>
            <w:vAlign w:val="bottom"/>
          </w:tcPr>
          <w:p w14:paraId="3CAC9F59" w14:textId="77777777" w:rsidR="00B256B5" w:rsidRDefault="00B256B5" w:rsidP="00B256B5">
            <w:pPr>
              <w:jc w:val="center"/>
              <w:rPr>
                <w:b/>
                <w:sz w:val="22"/>
              </w:rPr>
            </w:pPr>
            <w:r>
              <w:rPr>
                <w:sz w:val="22"/>
              </w:rPr>
              <w:t xml:space="preserve">Number of securities to be issued upon exercise of outstanding options and rights </w:t>
            </w:r>
          </w:p>
        </w:tc>
        <w:tc>
          <w:tcPr>
            <w:tcW w:w="2262" w:type="dxa"/>
            <w:tcBorders>
              <w:top w:val="single" w:sz="4" w:space="0" w:color="auto"/>
              <w:bottom w:val="single" w:sz="4" w:space="0" w:color="auto"/>
            </w:tcBorders>
            <w:vAlign w:val="bottom"/>
          </w:tcPr>
          <w:p w14:paraId="4569FA84" w14:textId="77777777" w:rsidR="00B256B5" w:rsidRDefault="00B256B5" w:rsidP="00B256B5">
            <w:pPr>
              <w:jc w:val="center"/>
              <w:rPr>
                <w:b/>
                <w:sz w:val="22"/>
              </w:rPr>
            </w:pPr>
            <w:r>
              <w:rPr>
                <w:sz w:val="22"/>
              </w:rPr>
              <w:t xml:space="preserve">Weighted average exercise price of outstanding options and rights </w:t>
            </w:r>
          </w:p>
        </w:tc>
        <w:tc>
          <w:tcPr>
            <w:tcW w:w="2257" w:type="dxa"/>
            <w:tcBorders>
              <w:top w:val="single" w:sz="4" w:space="0" w:color="auto"/>
              <w:bottom w:val="single" w:sz="4" w:space="0" w:color="auto"/>
            </w:tcBorders>
            <w:vAlign w:val="bottom"/>
          </w:tcPr>
          <w:p w14:paraId="0DBC63FC" w14:textId="77777777" w:rsidR="00B256B5" w:rsidRDefault="00B256B5" w:rsidP="00B256B5">
            <w:pPr>
              <w:jc w:val="center"/>
              <w:rPr>
                <w:b/>
                <w:sz w:val="22"/>
              </w:rPr>
            </w:pPr>
            <w:r>
              <w:rPr>
                <w:sz w:val="22"/>
              </w:rPr>
              <w:br/>
              <w:t xml:space="preserve">Number of securities remaining available for future issuance </w:t>
            </w:r>
          </w:p>
        </w:tc>
      </w:tr>
      <w:tr w:rsidR="00B256B5" w14:paraId="1BABE67B" w14:textId="77777777">
        <w:trPr>
          <w:trHeight w:val="113"/>
        </w:trPr>
        <w:tc>
          <w:tcPr>
            <w:tcW w:w="2267" w:type="dxa"/>
            <w:tcBorders>
              <w:top w:val="single" w:sz="4" w:space="0" w:color="auto"/>
            </w:tcBorders>
          </w:tcPr>
          <w:p w14:paraId="37B40F55" w14:textId="77777777" w:rsidR="00B256B5" w:rsidRDefault="00B256B5" w:rsidP="00B256B5">
            <w:pPr>
              <w:jc w:val="center"/>
              <w:rPr>
                <w:b/>
                <w:sz w:val="22"/>
              </w:rPr>
            </w:pPr>
          </w:p>
        </w:tc>
        <w:tc>
          <w:tcPr>
            <w:tcW w:w="2262" w:type="dxa"/>
            <w:tcBorders>
              <w:top w:val="single" w:sz="4" w:space="0" w:color="auto"/>
            </w:tcBorders>
          </w:tcPr>
          <w:p w14:paraId="11BCFBC9" w14:textId="77777777" w:rsidR="00B256B5" w:rsidRDefault="00B256B5" w:rsidP="00B256B5">
            <w:pPr>
              <w:jc w:val="center"/>
              <w:rPr>
                <w:b/>
                <w:sz w:val="22"/>
              </w:rPr>
            </w:pPr>
            <w:r>
              <w:rPr>
                <w:sz w:val="22"/>
              </w:rPr>
              <w:t xml:space="preserve">(a) </w:t>
            </w:r>
          </w:p>
        </w:tc>
        <w:tc>
          <w:tcPr>
            <w:tcW w:w="2262" w:type="dxa"/>
            <w:tcBorders>
              <w:top w:val="single" w:sz="4" w:space="0" w:color="auto"/>
            </w:tcBorders>
          </w:tcPr>
          <w:p w14:paraId="1A140193" w14:textId="77777777" w:rsidR="00B256B5" w:rsidRDefault="00B256B5" w:rsidP="00B256B5">
            <w:pPr>
              <w:jc w:val="center"/>
              <w:rPr>
                <w:b/>
                <w:sz w:val="22"/>
              </w:rPr>
            </w:pPr>
            <w:r>
              <w:rPr>
                <w:sz w:val="22"/>
              </w:rPr>
              <w:t xml:space="preserve">(b) </w:t>
            </w:r>
          </w:p>
        </w:tc>
        <w:tc>
          <w:tcPr>
            <w:tcW w:w="2257" w:type="dxa"/>
            <w:tcBorders>
              <w:top w:val="single" w:sz="4" w:space="0" w:color="auto"/>
            </w:tcBorders>
          </w:tcPr>
          <w:p w14:paraId="0C8D16AF" w14:textId="77777777" w:rsidR="00B256B5" w:rsidRDefault="00B256B5" w:rsidP="00B256B5">
            <w:pPr>
              <w:jc w:val="center"/>
              <w:rPr>
                <w:b/>
                <w:sz w:val="22"/>
              </w:rPr>
            </w:pPr>
            <w:r>
              <w:rPr>
                <w:sz w:val="22"/>
              </w:rPr>
              <w:t xml:space="preserve">(c) </w:t>
            </w:r>
          </w:p>
        </w:tc>
      </w:tr>
      <w:tr w:rsidR="00B256B5" w14:paraId="0B9A2AC0" w14:textId="77777777">
        <w:trPr>
          <w:trHeight w:val="675"/>
        </w:trPr>
        <w:tc>
          <w:tcPr>
            <w:tcW w:w="2267" w:type="dxa"/>
          </w:tcPr>
          <w:p w14:paraId="2CB5CB49" w14:textId="77777777" w:rsidR="00B256B5" w:rsidRDefault="00B256B5" w:rsidP="00B256B5">
            <w:pPr>
              <w:jc w:val="center"/>
              <w:rPr>
                <w:b/>
                <w:sz w:val="22"/>
              </w:rPr>
            </w:pPr>
            <w:r>
              <w:rPr>
                <w:sz w:val="22"/>
              </w:rPr>
              <w:t xml:space="preserve">Equity compensation plans approved by security holders </w:t>
            </w:r>
          </w:p>
        </w:tc>
        <w:tc>
          <w:tcPr>
            <w:tcW w:w="2262" w:type="dxa"/>
          </w:tcPr>
          <w:p w14:paraId="554477C0" w14:textId="77777777" w:rsidR="00B256B5" w:rsidRPr="001776CC" w:rsidRDefault="00A132FF" w:rsidP="0013445A">
            <w:pPr>
              <w:jc w:val="center"/>
              <w:rPr>
                <w:sz w:val="22"/>
              </w:rPr>
            </w:pPr>
            <w:proofErr w:type="gramStart"/>
            <w:r>
              <w:rPr>
                <w:sz w:val="22"/>
              </w:rPr>
              <w:t>nil</w:t>
            </w:r>
            <w:proofErr w:type="gramEnd"/>
          </w:p>
        </w:tc>
        <w:tc>
          <w:tcPr>
            <w:tcW w:w="2262" w:type="dxa"/>
          </w:tcPr>
          <w:p w14:paraId="3EB2DE7C" w14:textId="77777777" w:rsidR="00B256B5" w:rsidRDefault="00BE0529" w:rsidP="00B256B5">
            <w:pPr>
              <w:jc w:val="center"/>
              <w:rPr>
                <w:sz w:val="22"/>
              </w:rPr>
            </w:pPr>
            <w:proofErr w:type="gramStart"/>
            <w:r>
              <w:rPr>
                <w:sz w:val="22"/>
              </w:rPr>
              <w:t>nil</w:t>
            </w:r>
            <w:proofErr w:type="gramEnd"/>
          </w:p>
        </w:tc>
        <w:tc>
          <w:tcPr>
            <w:tcW w:w="2257" w:type="dxa"/>
          </w:tcPr>
          <w:p w14:paraId="6F0E1DCD" w14:textId="77777777" w:rsidR="00B256B5" w:rsidRPr="001776CC" w:rsidRDefault="00FE3982" w:rsidP="009D1C3C">
            <w:pPr>
              <w:jc w:val="center"/>
              <w:rPr>
                <w:sz w:val="22"/>
              </w:rPr>
            </w:pPr>
            <w:r w:rsidRPr="00FE3982">
              <w:rPr>
                <w:sz w:val="22"/>
              </w:rPr>
              <w:t>5</w:t>
            </w:r>
            <w:r>
              <w:rPr>
                <w:sz w:val="22"/>
              </w:rPr>
              <w:t>,9</w:t>
            </w:r>
            <w:r w:rsidRPr="00FE3982">
              <w:rPr>
                <w:sz w:val="22"/>
              </w:rPr>
              <w:t>53</w:t>
            </w:r>
            <w:r>
              <w:rPr>
                <w:sz w:val="22"/>
              </w:rPr>
              <w:t>,564</w:t>
            </w:r>
          </w:p>
        </w:tc>
      </w:tr>
      <w:tr w:rsidR="00B256B5" w14:paraId="7060AC29" w14:textId="77777777">
        <w:tc>
          <w:tcPr>
            <w:tcW w:w="2267" w:type="dxa"/>
            <w:tcBorders>
              <w:bottom w:val="single" w:sz="4" w:space="0" w:color="auto"/>
            </w:tcBorders>
          </w:tcPr>
          <w:p w14:paraId="3466C32B" w14:textId="77777777" w:rsidR="00B256B5" w:rsidRDefault="00B256B5" w:rsidP="00B256B5">
            <w:pPr>
              <w:jc w:val="center"/>
              <w:rPr>
                <w:b/>
                <w:sz w:val="22"/>
              </w:rPr>
            </w:pPr>
            <w:r>
              <w:rPr>
                <w:sz w:val="22"/>
              </w:rPr>
              <w:t xml:space="preserve">Equity compensation plans not approved by security holders </w:t>
            </w:r>
          </w:p>
        </w:tc>
        <w:tc>
          <w:tcPr>
            <w:tcW w:w="2262" w:type="dxa"/>
            <w:tcBorders>
              <w:bottom w:val="single" w:sz="4" w:space="0" w:color="auto"/>
            </w:tcBorders>
          </w:tcPr>
          <w:p w14:paraId="655A2408" w14:textId="77777777" w:rsidR="00B256B5" w:rsidRDefault="00B256B5" w:rsidP="00B256B5">
            <w:pPr>
              <w:jc w:val="center"/>
              <w:rPr>
                <w:sz w:val="22"/>
              </w:rPr>
            </w:pPr>
            <w:r>
              <w:rPr>
                <w:sz w:val="22"/>
              </w:rPr>
              <w:t>0</w:t>
            </w:r>
          </w:p>
        </w:tc>
        <w:tc>
          <w:tcPr>
            <w:tcW w:w="2262" w:type="dxa"/>
            <w:tcBorders>
              <w:bottom w:val="single" w:sz="4" w:space="0" w:color="auto"/>
            </w:tcBorders>
          </w:tcPr>
          <w:p w14:paraId="4E2537D3" w14:textId="77777777" w:rsidR="00B256B5" w:rsidRDefault="00B256B5" w:rsidP="00B256B5">
            <w:pPr>
              <w:jc w:val="center"/>
              <w:rPr>
                <w:sz w:val="22"/>
              </w:rPr>
            </w:pPr>
            <w:r>
              <w:rPr>
                <w:sz w:val="22"/>
              </w:rPr>
              <w:t>0</w:t>
            </w:r>
          </w:p>
        </w:tc>
        <w:tc>
          <w:tcPr>
            <w:tcW w:w="2257" w:type="dxa"/>
            <w:tcBorders>
              <w:bottom w:val="single" w:sz="4" w:space="0" w:color="auto"/>
            </w:tcBorders>
          </w:tcPr>
          <w:p w14:paraId="04DB693B" w14:textId="77777777" w:rsidR="00B256B5" w:rsidRDefault="00B256B5" w:rsidP="00B256B5">
            <w:pPr>
              <w:jc w:val="center"/>
              <w:rPr>
                <w:sz w:val="22"/>
              </w:rPr>
            </w:pPr>
            <w:r>
              <w:rPr>
                <w:sz w:val="22"/>
              </w:rPr>
              <w:t>0</w:t>
            </w:r>
          </w:p>
        </w:tc>
      </w:tr>
      <w:tr w:rsidR="000F0799" w14:paraId="7D72DA63" w14:textId="77777777">
        <w:trPr>
          <w:trHeight w:val="272"/>
        </w:trPr>
        <w:tc>
          <w:tcPr>
            <w:tcW w:w="2267" w:type="dxa"/>
            <w:tcBorders>
              <w:top w:val="single" w:sz="4" w:space="0" w:color="auto"/>
              <w:bottom w:val="single" w:sz="4" w:space="0" w:color="auto"/>
            </w:tcBorders>
          </w:tcPr>
          <w:p w14:paraId="47B995C8" w14:textId="77777777" w:rsidR="000F0799" w:rsidRDefault="000F0799" w:rsidP="00B256B5">
            <w:pPr>
              <w:jc w:val="center"/>
              <w:rPr>
                <w:sz w:val="22"/>
              </w:rPr>
            </w:pPr>
            <w:r>
              <w:rPr>
                <w:sz w:val="22"/>
              </w:rPr>
              <w:t xml:space="preserve">Total </w:t>
            </w:r>
          </w:p>
        </w:tc>
        <w:tc>
          <w:tcPr>
            <w:tcW w:w="2262" w:type="dxa"/>
            <w:tcBorders>
              <w:top w:val="single" w:sz="4" w:space="0" w:color="auto"/>
              <w:bottom w:val="single" w:sz="4" w:space="0" w:color="auto"/>
            </w:tcBorders>
          </w:tcPr>
          <w:p w14:paraId="35B40148" w14:textId="77777777" w:rsidR="000F0799" w:rsidRPr="001776CC" w:rsidRDefault="00A132FF" w:rsidP="00B256B5">
            <w:pPr>
              <w:jc w:val="center"/>
              <w:rPr>
                <w:sz w:val="22"/>
              </w:rPr>
            </w:pPr>
            <w:proofErr w:type="gramStart"/>
            <w:r>
              <w:rPr>
                <w:sz w:val="22"/>
              </w:rPr>
              <w:t>nil</w:t>
            </w:r>
            <w:proofErr w:type="gramEnd"/>
          </w:p>
        </w:tc>
        <w:tc>
          <w:tcPr>
            <w:tcW w:w="2262" w:type="dxa"/>
            <w:tcBorders>
              <w:top w:val="single" w:sz="4" w:space="0" w:color="auto"/>
              <w:bottom w:val="single" w:sz="4" w:space="0" w:color="auto"/>
            </w:tcBorders>
          </w:tcPr>
          <w:p w14:paraId="55A20903" w14:textId="77777777" w:rsidR="000F0799" w:rsidRDefault="00BE0529" w:rsidP="00B256B5">
            <w:pPr>
              <w:jc w:val="center"/>
              <w:rPr>
                <w:sz w:val="22"/>
              </w:rPr>
            </w:pPr>
            <w:proofErr w:type="gramStart"/>
            <w:r>
              <w:rPr>
                <w:sz w:val="22"/>
              </w:rPr>
              <w:t>nil</w:t>
            </w:r>
            <w:proofErr w:type="gramEnd"/>
          </w:p>
        </w:tc>
        <w:tc>
          <w:tcPr>
            <w:tcW w:w="2257" w:type="dxa"/>
            <w:tcBorders>
              <w:top w:val="single" w:sz="4" w:space="0" w:color="auto"/>
              <w:bottom w:val="single" w:sz="4" w:space="0" w:color="auto"/>
            </w:tcBorders>
          </w:tcPr>
          <w:p w14:paraId="44409A79" w14:textId="77777777" w:rsidR="000F0799" w:rsidRPr="001776CC" w:rsidRDefault="00FE3982" w:rsidP="009D1C3C">
            <w:pPr>
              <w:jc w:val="center"/>
              <w:rPr>
                <w:sz w:val="22"/>
              </w:rPr>
            </w:pPr>
            <w:r w:rsidRPr="00E26275">
              <w:rPr>
                <w:sz w:val="20"/>
              </w:rPr>
              <w:t>5</w:t>
            </w:r>
            <w:r>
              <w:rPr>
                <w:sz w:val="20"/>
              </w:rPr>
              <w:t>,953,564</w:t>
            </w:r>
          </w:p>
        </w:tc>
      </w:tr>
    </w:tbl>
    <w:p w14:paraId="3A30FE47" w14:textId="77777777" w:rsidR="009D1C3C" w:rsidRPr="00275E88" w:rsidRDefault="009D1C3C" w:rsidP="00B256B5">
      <w:pPr>
        <w:widowControl w:val="0"/>
        <w:autoSpaceDE w:val="0"/>
        <w:autoSpaceDN w:val="0"/>
        <w:adjustRightInd w:val="0"/>
        <w:jc w:val="both"/>
        <w:rPr>
          <w:b/>
          <w:sz w:val="18"/>
        </w:rPr>
      </w:pPr>
    </w:p>
    <w:p w14:paraId="0497BC71" w14:textId="77777777" w:rsidR="00B256B5" w:rsidRDefault="00B256B5" w:rsidP="00B256B5">
      <w:pPr>
        <w:widowControl w:val="0"/>
        <w:autoSpaceDE w:val="0"/>
        <w:autoSpaceDN w:val="0"/>
        <w:adjustRightInd w:val="0"/>
        <w:jc w:val="both"/>
        <w:rPr>
          <w:sz w:val="20"/>
        </w:rPr>
      </w:pPr>
      <w:r>
        <w:rPr>
          <w:b/>
          <w:sz w:val="20"/>
        </w:rPr>
        <w:lastRenderedPageBreak/>
        <w:t xml:space="preserve">Long Term Incentive Plan Awards </w:t>
      </w:r>
    </w:p>
    <w:p w14:paraId="4C24FBF0" w14:textId="77777777" w:rsidR="00B256B5" w:rsidRDefault="00B256B5" w:rsidP="00B256B5">
      <w:pPr>
        <w:widowControl w:val="0"/>
        <w:autoSpaceDE w:val="0"/>
        <w:autoSpaceDN w:val="0"/>
        <w:adjustRightInd w:val="0"/>
        <w:jc w:val="both"/>
        <w:rPr>
          <w:sz w:val="20"/>
        </w:rPr>
      </w:pPr>
      <w:r>
        <w:rPr>
          <w:sz w:val="20"/>
        </w:rPr>
        <w:t xml:space="preserve">The Company does not have any Long Term Incentive Plans. Executive Directors receive no compensation for their service as Directors, although they do receive reimbursement for reasonable expenses incurred in attending meetings of the Board of Directors. Non Executive Directors will receive $500 per meeting, plus reimbursement for reasonable expenses incurred. </w:t>
      </w:r>
    </w:p>
    <w:p w14:paraId="41E20B91" w14:textId="77777777" w:rsidR="00B256B5" w:rsidRPr="00275E88" w:rsidRDefault="00B256B5" w:rsidP="00B256B5">
      <w:pPr>
        <w:widowControl w:val="0"/>
        <w:autoSpaceDE w:val="0"/>
        <w:autoSpaceDN w:val="0"/>
        <w:adjustRightInd w:val="0"/>
        <w:jc w:val="both"/>
        <w:rPr>
          <w:sz w:val="18"/>
        </w:rPr>
      </w:pPr>
    </w:p>
    <w:p w14:paraId="17E28A4D" w14:textId="77777777" w:rsidR="00B256B5" w:rsidRDefault="00B256B5" w:rsidP="00B256B5">
      <w:pPr>
        <w:widowControl w:val="0"/>
        <w:autoSpaceDE w:val="0"/>
        <w:autoSpaceDN w:val="0"/>
        <w:adjustRightInd w:val="0"/>
        <w:jc w:val="both"/>
        <w:rPr>
          <w:sz w:val="20"/>
        </w:rPr>
      </w:pPr>
      <w:r>
        <w:rPr>
          <w:sz w:val="20"/>
        </w:rPr>
        <w:t xml:space="preserve">The Company may in the future create retirement, pension, profit sharing; insurance and medical reimbursement plans covering its Officers and Directors. At the present time, no such plans exist. No advances have been made or are contemplated by the Company to any of its Officers or Directors. </w:t>
      </w:r>
    </w:p>
    <w:p w14:paraId="68E07088" w14:textId="77777777" w:rsidR="00B256B5" w:rsidRPr="00275E88" w:rsidRDefault="00B256B5" w:rsidP="00B256B5">
      <w:pPr>
        <w:widowControl w:val="0"/>
        <w:autoSpaceDE w:val="0"/>
        <w:autoSpaceDN w:val="0"/>
        <w:adjustRightInd w:val="0"/>
        <w:jc w:val="both"/>
        <w:rPr>
          <w:sz w:val="18"/>
        </w:rPr>
      </w:pPr>
    </w:p>
    <w:p w14:paraId="0549F2F7" w14:textId="77777777" w:rsidR="00B256B5" w:rsidRPr="00275E88" w:rsidRDefault="00B256B5" w:rsidP="00B256B5">
      <w:pPr>
        <w:widowControl w:val="0"/>
        <w:autoSpaceDE w:val="0"/>
        <w:autoSpaceDN w:val="0"/>
        <w:adjustRightInd w:val="0"/>
        <w:jc w:val="both"/>
        <w:rPr>
          <w:b/>
          <w:sz w:val="20"/>
        </w:rPr>
      </w:pPr>
      <w:r w:rsidRPr="00275E88">
        <w:rPr>
          <w:b/>
          <w:sz w:val="20"/>
        </w:rPr>
        <w:t xml:space="preserve">Employment Contracts and Termination of Employment and Change of Control Arrangements </w:t>
      </w:r>
    </w:p>
    <w:p w14:paraId="00FAB43E" w14:textId="77777777" w:rsidR="000F0799" w:rsidRDefault="006105C4" w:rsidP="00B256B5">
      <w:pPr>
        <w:widowControl w:val="0"/>
        <w:autoSpaceDE w:val="0"/>
        <w:autoSpaceDN w:val="0"/>
        <w:adjustRightInd w:val="0"/>
        <w:jc w:val="both"/>
        <w:rPr>
          <w:sz w:val="20"/>
        </w:rPr>
      </w:pPr>
      <w:r>
        <w:rPr>
          <w:sz w:val="20"/>
        </w:rPr>
        <w:t>T</w:t>
      </w:r>
      <w:r w:rsidR="00B256B5">
        <w:rPr>
          <w:sz w:val="20"/>
        </w:rPr>
        <w:t>he Company entered into a management consulting agreement</w:t>
      </w:r>
      <w:r w:rsidR="000F0799">
        <w:rPr>
          <w:sz w:val="20"/>
        </w:rPr>
        <w:t>s with the following:</w:t>
      </w:r>
    </w:p>
    <w:p w14:paraId="2CE15F14" w14:textId="77777777" w:rsidR="008D7F19" w:rsidRPr="008D7F19" w:rsidRDefault="000F0799" w:rsidP="008D7F19">
      <w:pPr>
        <w:widowControl w:val="0"/>
        <w:autoSpaceDE w:val="0"/>
        <w:autoSpaceDN w:val="0"/>
        <w:adjustRightInd w:val="0"/>
        <w:jc w:val="both"/>
        <w:rPr>
          <w:sz w:val="20"/>
        </w:rPr>
      </w:pPr>
      <w:r>
        <w:rPr>
          <w:sz w:val="20"/>
        </w:rPr>
        <w:t xml:space="preserve">1) </w:t>
      </w:r>
      <w:r w:rsidR="00B256B5">
        <w:rPr>
          <w:sz w:val="20"/>
        </w:rPr>
        <w:t xml:space="preserve">T.M. Williams (ROW), Ltd., an Anguilla incorporated company and Mr. T. M. Williams dated August 20, 2001, in connection with the provision of services by Mr. T. M. Williams as </w:t>
      </w:r>
      <w:r>
        <w:rPr>
          <w:sz w:val="20"/>
        </w:rPr>
        <w:t>Executive Chairman</w:t>
      </w:r>
      <w:r w:rsidR="00B256B5">
        <w:rPr>
          <w:sz w:val="20"/>
        </w:rPr>
        <w:t xml:space="preserve"> of the Company.  </w:t>
      </w:r>
      <w:r w:rsidR="008D7F19" w:rsidRPr="008D7F19">
        <w:rPr>
          <w:sz w:val="20"/>
        </w:rPr>
        <w:t>The agreement was amended during the year ended December 31, 201</w:t>
      </w:r>
      <w:r>
        <w:rPr>
          <w:sz w:val="20"/>
        </w:rPr>
        <w:t>4,</w:t>
      </w:r>
      <w:r w:rsidR="008D7F19" w:rsidRPr="008D7F19">
        <w:rPr>
          <w:sz w:val="20"/>
        </w:rPr>
        <w:t xml:space="preserve"> </w:t>
      </w:r>
      <w:r w:rsidRPr="008D7F19">
        <w:rPr>
          <w:sz w:val="20"/>
        </w:rPr>
        <w:t>to provide for a consultancy payment equal to 2.5% of the monthly social bingo business with a minimum of $11,000 and a maximum of $25,000 per month.</w:t>
      </w:r>
    </w:p>
    <w:p w14:paraId="5D0950B7" w14:textId="77777777" w:rsidR="000F0799" w:rsidRDefault="000F0799" w:rsidP="008D7F19">
      <w:pPr>
        <w:widowControl w:val="0"/>
        <w:autoSpaceDE w:val="0"/>
        <w:autoSpaceDN w:val="0"/>
        <w:adjustRightInd w:val="0"/>
        <w:spacing w:before="120"/>
        <w:jc w:val="both"/>
        <w:rPr>
          <w:sz w:val="20"/>
        </w:rPr>
      </w:pPr>
      <w:r>
        <w:rPr>
          <w:sz w:val="20"/>
        </w:rPr>
        <w:t xml:space="preserve">2) </w:t>
      </w:r>
      <w:proofErr w:type="spellStart"/>
      <w:r w:rsidR="008D7F19" w:rsidRPr="008D7F19">
        <w:rPr>
          <w:sz w:val="20"/>
        </w:rPr>
        <w:t>Jayska</w:t>
      </w:r>
      <w:proofErr w:type="spellEnd"/>
      <w:r w:rsidR="008D7F19" w:rsidRPr="008D7F19">
        <w:rPr>
          <w:sz w:val="20"/>
        </w:rPr>
        <w:t xml:space="preserve"> Consulting Ltd.</w:t>
      </w:r>
      <w:r>
        <w:rPr>
          <w:sz w:val="20"/>
        </w:rPr>
        <w:t>, an United Kingdom company</w:t>
      </w:r>
      <w:r w:rsidR="008D7F19" w:rsidRPr="008D7F19">
        <w:rPr>
          <w:sz w:val="20"/>
        </w:rPr>
        <w:t xml:space="preserve"> and Mr. J. M. Williams</w:t>
      </w:r>
      <w:r>
        <w:rPr>
          <w:sz w:val="20"/>
        </w:rPr>
        <w:t xml:space="preserve"> dated </w:t>
      </w:r>
      <w:r w:rsidR="009A7A33">
        <w:rPr>
          <w:sz w:val="20"/>
        </w:rPr>
        <w:t>J</w:t>
      </w:r>
      <w:r>
        <w:rPr>
          <w:sz w:val="20"/>
        </w:rPr>
        <w:t>a</w:t>
      </w:r>
      <w:r w:rsidR="009A7A33">
        <w:rPr>
          <w:sz w:val="20"/>
        </w:rPr>
        <w:t>n</w:t>
      </w:r>
      <w:r>
        <w:rPr>
          <w:sz w:val="20"/>
        </w:rPr>
        <w:t>uary 1, 2014</w:t>
      </w:r>
      <w:r w:rsidR="008D7F19" w:rsidRPr="008D7F19">
        <w:rPr>
          <w:sz w:val="20"/>
        </w:rPr>
        <w:t xml:space="preserve">, </w:t>
      </w:r>
      <w:r w:rsidR="009A7A33">
        <w:rPr>
          <w:sz w:val="20"/>
        </w:rPr>
        <w:t xml:space="preserve">in connection with the provision of services by Mr. J. M. Williams as </w:t>
      </w:r>
      <w:r w:rsidR="008D7F19" w:rsidRPr="008D7F19">
        <w:rPr>
          <w:sz w:val="20"/>
        </w:rPr>
        <w:t xml:space="preserve">Chief Executive Officer of </w:t>
      </w:r>
      <w:r w:rsidR="00AB30A8">
        <w:rPr>
          <w:sz w:val="20"/>
        </w:rPr>
        <w:t>Shoal Games</w:t>
      </w:r>
      <w:r w:rsidR="008D7F19" w:rsidRPr="008D7F19">
        <w:rPr>
          <w:sz w:val="20"/>
        </w:rPr>
        <w:t xml:space="preserve"> Ltd. The Consulting agreement provides for a consultancy payment of GBP£5,000 per month payable in arrears. </w:t>
      </w:r>
    </w:p>
    <w:p w14:paraId="496A68A4" w14:textId="77777777" w:rsidR="008D7F19" w:rsidRPr="008D7F19" w:rsidRDefault="000F0799" w:rsidP="008D7F19">
      <w:pPr>
        <w:widowControl w:val="0"/>
        <w:autoSpaceDE w:val="0"/>
        <w:autoSpaceDN w:val="0"/>
        <w:adjustRightInd w:val="0"/>
        <w:spacing w:before="120"/>
        <w:jc w:val="both"/>
        <w:rPr>
          <w:sz w:val="20"/>
        </w:rPr>
      </w:pPr>
      <w:r>
        <w:rPr>
          <w:sz w:val="20"/>
        </w:rPr>
        <w:t xml:space="preserve">3) </w:t>
      </w:r>
      <w:r w:rsidR="008D7F19" w:rsidRPr="008D7F19">
        <w:rPr>
          <w:sz w:val="20"/>
        </w:rPr>
        <w:t>LVA Media Inc.</w:t>
      </w:r>
      <w:r w:rsidR="0012724C">
        <w:rPr>
          <w:sz w:val="20"/>
        </w:rPr>
        <w:t>, an Anguilla incorporated company</w:t>
      </w:r>
      <w:r w:rsidR="008D7F19" w:rsidRPr="008D7F19">
        <w:rPr>
          <w:sz w:val="20"/>
        </w:rPr>
        <w:t xml:space="preserve"> and Mr. J. M. Williams</w:t>
      </w:r>
      <w:r w:rsidR="0012724C" w:rsidRPr="0012724C">
        <w:rPr>
          <w:sz w:val="20"/>
        </w:rPr>
        <w:t xml:space="preserve"> </w:t>
      </w:r>
      <w:r w:rsidR="0012724C">
        <w:rPr>
          <w:sz w:val="20"/>
        </w:rPr>
        <w:t>dated January 1, 2014</w:t>
      </w:r>
      <w:r w:rsidR="008D7F19" w:rsidRPr="008D7F19">
        <w:rPr>
          <w:sz w:val="20"/>
        </w:rPr>
        <w:t xml:space="preserve">, for the provision of services of Mr. J. M. Williams as Chief Executive Officer of </w:t>
      </w:r>
      <w:r w:rsidR="00AB30A8">
        <w:rPr>
          <w:sz w:val="20"/>
        </w:rPr>
        <w:t>Shoal Games</w:t>
      </w:r>
      <w:r w:rsidR="008D7F19" w:rsidRPr="008D7F19">
        <w:rPr>
          <w:sz w:val="20"/>
        </w:rPr>
        <w:t xml:space="preserve"> Ltd. The Consulting agreement provides for a consultancy payment equaling 2.5% of the monthly social bingo business with a minimum of $7,500 and a maximum of $25,000 per month.</w:t>
      </w:r>
    </w:p>
    <w:p w14:paraId="123D29CE" w14:textId="77777777" w:rsidR="006113BF" w:rsidRDefault="006113BF" w:rsidP="00B256B5">
      <w:pPr>
        <w:widowControl w:val="0"/>
        <w:autoSpaceDE w:val="0"/>
        <w:autoSpaceDN w:val="0"/>
        <w:adjustRightInd w:val="0"/>
        <w:jc w:val="both"/>
        <w:rPr>
          <w:b/>
          <w:sz w:val="20"/>
        </w:rPr>
      </w:pPr>
    </w:p>
    <w:p w14:paraId="4F798F96" w14:textId="77777777" w:rsidR="00B256B5" w:rsidRPr="009034E1" w:rsidRDefault="00B256B5" w:rsidP="00B256B5">
      <w:pPr>
        <w:widowControl w:val="0"/>
        <w:autoSpaceDE w:val="0"/>
        <w:autoSpaceDN w:val="0"/>
        <w:adjustRightInd w:val="0"/>
        <w:jc w:val="both"/>
        <w:rPr>
          <w:b/>
          <w:sz w:val="20"/>
        </w:rPr>
      </w:pPr>
      <w:r w:rsidRPr="009034E1">
        <w:rPr>
          <w:b/>
          <w:sz w:val="20"/>
        </w:rPr>
        <w:t>Composition of the Compensation Committee</w:t>
      </w:r>
    </w:p>
    <w:p w14:paraId="05865FD6" w14:textId="77777777" w:rsidR="00B256B5" w:rsidRPr="009034E1" w:rsidRDefault="00B256B5" w:rsidP="00B256B5">
      <w:pPr>
        <w:widowControl w:val="0"/>
        <w:autoSpaceDE w:val="0"/>
        <w:autoSpaceDN w:val="0"/>
        <w:adjustRightInd w:val="0"/>
        <w:jc w:val="both"/>
        <w:rPr>
          <w:sz w:val="20"/>
        </w:rPr>
      </w:pPr>
      <w:r w:rsidRPr="009034E1">
        <w:rPr>
          <w:sz w:val="20"/>
        </w:rPr>
        <w:t xml:space="preserve">The present Compensation Committee consists of Ms. F. Curtis and Mr. C. M. Devereux. On behalf of the Board of Directors, the Compensation Committee establishes and monitors the </w:t>
      </w:r>
      <w:r w:rsidR="0016202B">
        <w:rPr>
          <w:sz w:val="20"/>
        </w:rPr>
        <w:t>Company</w:t>
      </w:r>
      <w:r w:rsidRPr="009034E1">
        <w:rPr>
          <w:sz w:val="20"/>
        </w:rPr>
        <w:t xml:space="preserve">’s policies for attracting, retaining, developing and motivating senior employees. This includes the review and recommendation to the Board of Directors, for approval, of the remuneration of the </w:t>
      </w:r>
      <w:r w:rsidR="0016202B">
        <w:rPr>
          <w:sz w:val="20"/>
        </w:rPr>
        <w:t>Company</w:t>
      </w:r>
      <w:r w:rsidRPr="009034E1">
        <w:rPr>
          <w:sz w:val="20"/>
        </w:rPr>
        <w:t>’s senior executive officers, including the Named Executive Officers, based on the recommendation of the Chief Executive Officer.</w:t>
      </w:r>
    </w:p>
    <w:p w14:paraId="0F174F44" w14:textId="77777777" w:rsidR="00B256B5" w:rsidRPr="00DA5472" w:rsidRDefault="00B256B5" w:rsidP="00B256B5">
      <w:pPr>
        <w:widowControl w:val="0"/>
        <w:autoSpaceDE w:val="0"/>
        <w:autoSpaceDN w:val="0"/>
        <w:adjustRightInd w:val="0"/>
        <w:jc w:val="both"/>
        <w:rPr>
          <w:sz w:val="16"/>
        </w:rPr>
      </w:pPr>
    </w:p>
    <w:p w14:paraId="0C4891DD" w14:textId="77777777" w:rsidR="00B256B5" w:rsidRPr="009034E1" w:rsidRDefault="00B256B5" w:rsidP="00B256B5">
      <w:pPr>
        <w:widowControl w:val="0"/>
        <w:autoSpaceDE w:val="0"/>
        <w:autoSpaceDN w:val="0"/>
        <w:adjustRightInd w:val="0"/>
        <w:jc w:val="both"/>
        <w:rPr>
          <w:b/>
          <w:sz w:val="20"/>
        </w:rPr>
      </w:pPr>
      <w:r w:rsidRPr="009034E1">
        <w:rPr>
          <w:b/>
          <w:sz w:val="20"/>
        </w:rPr>
        <w:t>Report on Executive Compensation</w:t>
      </w:r>
    </w:p>
    <w:p w14:paraId="57107A90" w14:textId="77777777" w:rsidR="00B256B5" w:rsidRPr="009034E1" w:rsidRDefault="00B256B5" w:rsidP="00B256B5">
      <w:pPr>
        <w:widowControl w:val="0"/>
        <w:autoSpaceDE w:val="0"/>
        <w:autoSpaceDN w:val="0"/>
        <w:adjustRightInd w:val="0"/>
        <w:jc w:val="both"/>
        <w:rPr>
          <w:sz w:val="20"/>
        </w:rPr>
      </w:pPr>
      <w:r w:rsidRPr="009034E1">
        <w:rPr>
          <w:sz w:val="20"/>
        </w:rPr>
        <w:t xml:space="preserve">The compensation policies are designed to support the </w:t>
      </w:r>
      <w:r w:rsidR="0016202B">
        <w:rPr>
          <w:sz w:val="20"/>
        </w:rPr>
        <w:t>Comp</w:t>
      </w:r>
      <w:r w:rsidR="00DC7888">
        <w:rPr>
          <w:sz w:val="20"/>
        </w:rPr>
        <w:t>a</w:t>
      </w:r>
      <w:r w:rsidR="0016202B">
        <w:rPr>
          <w:sz w:val="20"/>
        </w:rPr>
        <w:t>ny</w:t>
      </w:r>
      <w:r w:rsidRPr="009034E1">
        <w:rPr>
          <w:sz w:val="20"/>
        </w:rPr>
        <w:t>’s strategic objectives, ensure that incentive programs are designed to motivate senior managers to achieve or exceed corporate objectives and to enhance shareholder value and to ensure that there is reasonable consistency in the application of the compensation policy.</w:t>
      </w:r>
    </w:p>
    <w:p w14:paraId="2E3AD7C1" w14:textId="77777777" w:rsidR="00B256B5" w:rsidRPr="00DA5472" w:rsidRDefault="00B256B5" w:rsidP="00B256B5">
      <w:pPr>
        <w:widowControl w:val="0"/>
        <w:autoSpaceDE w:val="0"/>
        <w:autoSpaceDN w:val="0"/>
        <w:adjustRightInd w:val="0"/>
        <w:jc w:val="both"/>
        <w:rPr>
          <w:sz w:val="16"/>
        </w:rPr>
      </w:pPr>
    </w:p>
    <w:p w14:paraId="2273E11B" w14:textId="77777777" w:rsidR="00B256B5" w:rsidRPr="001776CC" w:rsidRDefault="00B256B5" w:rsidP="00B256B5">
      <w:pPr>
        <w:widowControl w:val="0"/>
        <w:autoSpaceDE w:val="0"/>
        <w:autoSpaceDN w:val="0"/>
        <w:adjustRightInd w:val="0"/>
        <w:jc w:val="both"/>
        <w:rPr>
          <w:sz w:val="20"/>
        </w:rPr>
      </w:pPr>
      <w:r w:rsidRPr="009034E1">
        <w:rPr>
          <w:sz w:val="20"/>
        </w:rPr>
        <w:t>In determining actual compensation levels, the Committee considers the total program, rather than any single element in isolation. Total compensation levels are set to reflect both the marketplace (to ensure competitiveness) and the responsibility of each position (to ensure internal equity).</w:t>
      </w:r>
    </w:p>
    <w:p w14:paraId="528F820E" w14:textId="77777777" w:rsidR="00B256B5" w:rsidRPr="00DA5472" w:rsidRDefault="00B256B5" w:rsidP="00B256B5">
      <w:pPr>
        <w:widowControl w:val="0"/>
        <w:autoSpaceDE w:val="0"/>
        <w:autoSpaceDN w:val="0"/>
        <w:adjustRightInd w:val="0"/>
        <w:jc w:val="both"/>
        <w:rPr>
          <w:sz w:val="16"/>
        </w:rPr>
      </w:pPr>
    </w:p>
    <w:p w14:paraId="667D243B" w14:textId="77777777" w:rsidR="00B256B5" w:rsidRPr="009034E1" w:rsidRDefault="00B256B5" w:rsidP="00B256B5">
      <w:pPr>
        <w:widowControl w:val="0"/>
        <w:autoSpaceDE w:val="0"/>
        <w:autoSpaceDN w:val="0"/>
        <w:adjustRightInd w:val="0"/>
        <w:jc w:val="both"/>
        <w:rPr>
          <w:sz w:val="20"/>
        </w:rPr>
      </w:pPr>
      <w:r w:rsidRPr="009034E1">
        <w:rPr>
          <w:sz w:val="20"/>
        </w:rPr>
        <w:t xml:space="preserve">The </w:t>
      </w:r>
      <w:r w:rsidR="0016202B">
        <w:rPr>
          <w:sz w:val="20"/>
        </w:rPr>
        <w:t>Company</w:t>
      </w:r>
      <w:r w:rsidRPr="009034E1">
        <w:rPr>
          <w:sz w:val="20"/>
        </w:rPr>
        <w:t>’s executive compensation program has the following objectives:</w:t>
      </w:r>
    </w:p>
    <w:p w14:paraId="69E3E0C5" w14:textId="77777777" w:rsidR="00B256B5" w:rsidRPr="009034E1" w:rsidRDefault="00B256B5" w:rsidP="00B256B5">
      <w:pPr>
        <w:widowControl w:val="0"/>
        <w:numPr>
          <w:ilvl w:val="0"/>
          <w:numId w:val="11"/>
        </w:numPr>
        <w:autoSpaceDE w:val="0"/>
        <w:autoSpaceDN w:val="0"/>
        <w:adjustRightInd w:val="0"/>
        <w:jc w:val="both"/>
        <w:rPr>
          <w:sz w:val="20"/>
        </w:rPr>
      </w:pPr>
      <w:proofErr w:type="gramStart"/>
      <w:r w:rsidRPr="009034E1">
        <w:rPr>
          <w:sz w:val="20"/>
        </w:rPr>
        <w:t>to</w:t>
      </w:r>
      <w:proofErr w:type="gramEnd"/>
      <w:r w:rsidRPr="009034E1">
        <w:rPr>
          <w:sz w:val="20"/>
        </w:rPr>
        <w:t xml:space="preserve"> attract, retain and motivate qualified executives;</w:t>
      </w:r>
    </w:p>
    <w:p w14:paraId="6632D0A3" w14:textId="77777777" w:rsidR="00B256B5" w:rsidRPr="009034E1" w:rsidRDefault="00B256B5" w:rsidP="00B256B5">
      <w:pPr>
        <w:widowControl w:val="0"/>
        <w:numPr>
          <w:ilvl w:val="0"/>
          <w:numId w:val="11"/>
        </w:numPr>
        <w:autoSpaceDE w:val="0"/>
        <w:autoSpaceDN w:val="0"/>
        <w:adjustRightInd w:val="0"/>
        <w:jc w:val="both"/>
        <w:rPr>
          <w:sz w:val="20"/>
        </w:rPr>
      </w:pPr>
      <w:proofErr w:type="gramStart"/>
      <w:r w:rsidRPr="009034E1">
        <w:rPr>
          <w:sz w:val="20"/>
        </w:rPr>
        <w:t>to</w:t>
      </w:r>
      <w:proofErr w:type="gramEnd"/>
      <w:r w:rsidRPr="009034E1">
        <w:rPr>
          <w:sz w:val="20"/>
        </w:rPr>
        <w:t xml:space="preserve"> be competitive and is adjusted for realties of the market;</w:t>
      </w:r>
    </w:p>
    <w:p w14:paraId="467AECB5" w14:textId="77777777" w:rsidR="00B256B5" w:rsidRPr="009034E1" w:rsidRDefault="00B256B5" w:rsidP="00B256B5">
      <w:pPr>
        <w:widowControl w:val="0"/>
        <w:numPr>
          <w:ilvl w:val="0"/>
          <w:numId w:val="11"/>
        </w:numPr>
        <w:autoSpaceDE w:val="0"/>
        <w:autoSpaceDN w:val="0"/>
        <w:adjustRightInd w:val="0"/>
        <w:jc w:val="both"/>
        <w:rPr>
          <w:sz w:val="20"/>
        </w:rPr>
      </w:pPr>
      <w:proofErr w:type="gramStart"/>
      <w:r w:rsidRPr="009034E1">
        <w:rPr>
          <w:sz w:val="20"/>
        </w:rPr>
        <w:t>to</w:t>
      </w:r>
      <w:proofErr w:type="gramEnd"/>
      <w:r w:rsidRPr="009034E1">
        <w:rPr>
          <w:sz w:val="20"/>
        </w:rPr>
        <w:t xml:space="preserve"> provide incentives to executives to maximize productivity and enhance enterprise value by aligning the interests of the executives with those of the shareholders;</w:t>
      </w:r>
    </w:p>
    <w:p w14:paraId="74D7C061" w14:textId="77777777" w:rsidR="00B256B5" w:rsidRPr="009034E1" w:rsidRDefault="00B256B5" w:rsidP="00B845F4">
      <w:pPr>
        <w:widowControl w:val="0"/>
        <w:numPr>
          <w:ilvl w:val="0"/>
          <w:numId w:val="11"/>
        </w:numPr>
        <w:autoSpaceDE w:val="0"/>
        <w:autoSpaceDN w:val="0"/>
        <w:adjustRightInd w:val="0"/>
        <w:spacing w:after="120"/>
        <w:ind w:left="714" w:hanging="357"/>
        <w:jc w:val="both"/>
        <w:rPr>
          <w:sz w:val="20"/>
        </w:rPr>
      </w:pPr>
      <w:proofErr w:type="gramStart"/>
      <w:r w:rsidRPr="009034E1">
        <w:rPr>
          <w:sz w:val="20"/>
        </w:rPr>
        <w:t>to</w:t>
      </w:r>
      <w:proofErr w:type="gramEnd"/>
      <w:r w:rsidRPr="009034E1">
        <w:rPr>
          <w:sz w:val="20"/>
        </w:rPr>
        <w:t xml:space="preserve"> foster teamwork and entrepreneurial spirit;</w:t>
      </w:r>
    </w:p>
    <w:p w14:paraId="13FC4745" w14:textId="77777777" w:rsidR="00B256B5" w:rsidRPr="001776CC" w:rsidRDefault="00B256B5" w:rsidP="00B256B5">
      <w:pPr>
        <w:rPr>
          <w:b/>
          <w:spacing w:val="-2"/>
          <w:sz w:val="20"/>
          <w:lang w:val="en-GB"/>
        </w:rPr>
      </w:pPr>
      <w:r w:rsidRPr="001776CC">
        <w:rPr>
          <w:b/>
          <w:spacing w:val="-2"/>
          <w:sz w:val="20"/>
          <w:lang w:val="en-GB"/>
        </w:rPr>
        <w:t>Compensation of Directors</w:t>
      </w:r>
    </w:p>
    <w:p w14:paraId="5046E99F" w14:textId="77777777" w:rsidR="00B256B5" w:rsidRPr="009034E1" w:rsidRDefault="00B256B5" w:rsidP="00B256B5">
      <w:pPr>
        <w:jc w:val="both"/>
        <w:rPr>
          <w:spacing w:val="-2"/>
          <w:sz w:val="20"/>
          <w:lang w:val="en-GB"/>
        </w:rPr>
      </w:pPr>
      <w:r w:rsidRPr="009034E1">
        <w:rPr>
          <w:spacing w:val="-2"/>
          <w:sz w:val="20"/>
          <w:lang w:val="en-GB"/>
        </w:rPr>
        <w:t xml:space="preserve">Directors of the </w:t>
      </w:r>
      <w:r w:rsidR="0016202B">
        <w:rPr>
          <w:spacing w:val="-2"/>
          <w:sz w:val="20"/>
          <w:lang w:val="en-GB"/>
        </w:rPr>
        <w:t>Company</w:t>
      </w:r>
      <w:r w:rsidRPr="009034E1">
        <w:rPr>
          <w:spacing w:val="-2"/>
          <w:sz w:val="20"/>
          <w:lang w:val="en-GB"/>
        </w:rPr>
        <w:t xml:space="preserve"> who are not full-time employees of the </w:t>
      </w:r>
      <w:r w:rsidR="0016202B">
        <w:rPr>
          <w:spacing w:val="-2"/>
          <w:sz w:val="20"/>
          <w:lang w:val="en-GB"/>
        </w:rPr>
        <w:t>Company</w:t>
      </w:r>
      <w:r w:rsidRPr="009034E1">
        <w:rPr>
          <w:spacing w:val="-2"/>
          <w:sz w:val="20"/>
          <w:lang w:val="en-GB"/>
        </w:rPr>
        <w:t xml:space="preserve"> are entitled to receive an attendance fee of $500 per meeting plus expenses. In addition, the Chair of the Audit Committee is entitled to an additional fee of $500 per meeting. </w:t>
      </w:r>
    </w:p>
    <w:p w14:paraId="4B7D6482" w14:textId="77777777" w:rsidR="00B256B5" w:rsidRPr="004765B0" w:rsidRDefault="00B256B5" w:rsidP="00B25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rPr>
      </w:pPr>
    </w:p>
    <w:p w14:paraId="2485B0B6" w14:textId="77777777" w:rsidR="00B256B5" w:rsidRPr="00FA093D" w:rsidRDefault="00B256B5" w:rsidP="00B256B5">
      <w:pPr>
        <w:rPr>
          <w:b/>
          <w:sz w:val="20"/>
        </w:rPr>
      </w:pPr>
      <w:r w:rsidRPr="00FA093D">
        <w:rPr>
          <w:b/>
          <w:sz w:val="20"/>
        </w:rPr>
        <w:t xml:space="preserve">Security Ownership of Certain Beneficial Owners and Management </w:t>
      </w:r>
    </w:p>
    <w:p w14:paraId="37D8F5A8" w14:textId="77777777" w:rsidR="00B256B5" w:rsidRDefault="00B256B5" w:rsidP="00B256B5">
      <w:pPr>
        <w:widowControl w:val="0"/>
        <w:autoSpaceDE w:val="0"/>
        <w:autoSpaceDN w:val="0"/>
        <w:adjustRightInd w:val="0"/>
        <w:spacing w:after="120"/>
        <w:jc w:val="both"/>
        <w:rPr>
          <w:sz w:val="20"/>
        </w:rPr>
      </w:pPr>
      <w:r>
        <w:rPr>
          <w:sz w:val="20"/>
        </w:rPr>
        <w:t xml:space="preserve">The following table sets forth, as of </w:t>
      </w:r>
      <w:r w:rsidR="00C32739">
        <w:rPr>
          <w:sz w:val="20"/>
        </w:rPr>
        <w:t>September 22</w:t>
      </w:r>
      <w:r w:rsidR="008D7F19">
        <w:rPr>
          <w:sz w:val="20"/>
        </w:rPr>
        <w:t>, 201</w:t>
      </w:r>
      <w:r w:rsidR="00C32739">
        <w:rPr>
          <w:sz w:val="20"/>
        </w:rPr>
        <w:t>6</w:t>
      </w:r>
      <w:r>
        <w:rPr>
          <w:sz w:val="20"/>
        </w:rPr>
        <w:t xml:space="preserve">, the outstanding Common Stock of the Company owned of record or beneficially by each Named Executive Officer and Director, and by each person who owned of record, or was known by the Company to own beneficially, more than 5% of the Company's Common Stock and the shareholdings of all Directors and Executive Officers as a group. A person is deemed the beneficial owner of securities that can be acquired by such person within 60 days from such date upon the exercise of options. Each beneficial owner's percentage ownership is determined by assuming that options that are held by such person and which are exercisable within 60 days from the date are exercised. </w:t>
      </w:r>
    </w:p>
    <w:p w14:paraId="19550912" w14:textId="77777777" w:rsidR="001F759D" w:rsidRDefault="001F759D" w:rsidP="001F759D">
      <w:pPr>
        <w:jc w:val="both"/>
        <w:rPr>
          <w:sz w:val="20"/>
        </w:rPr>
      </w:pPr>
    </w:p>
    <w:p w14:paraId="6E49C59D" w14:textId="77777777" w:rsidR="001E03DF" w:rsidRDefault="001E03DF" w:rsidP="001F759D">
      <w:pPr>
        <w:jc w:val="both"/>
        <w:rPr>
          <w:sz w:val="20"/>
        </w:rPr>
      </w:pPr>
    </w:p>
    <w:p w14:paraId="1F2EFC37" w14:textId="77777777" w:rsidR="001E03DF" w:rsidRDefault="001E03DF" w:rsidP="001F759D">
      <w:pPr>
        <w:jc w:val="both"/>
        <w:rPr>
          <w:sz w:val="20"/>
        </w:rPr>
      </w:pPr>
    </w:p>
    <w:p w14:paraId="688E9E46" w14:textId="77777777" w:rsidR="008D7F19" w:rsidRPr="001F759D" w:rsidRDefault="00B256B5" w:rsidP="001F759D">
      <w:pPr>
        <w:spacing w:after="120"/>
        <w:jc w:val="both"/>
        <w:rPr>
          <w:sz w:val="20"/>
        </w:rPr>
      </w:pPr>
      <w:r>
        <w:rPr>
          <w:sz w:val="20"/>
        </w:rPr>
        <w:lastRenderedPageBreak/>
        <w:t xml:space="preserve">As of </w:t>
      </w:r>
      <w:r w:rsidR="00C32739">
        <w:rPr>
          <w:sz w:val="20"/>
        </w:rPr>
        <w:t>September 22, 2016</w:t>
      </w:r>
      <w:r w:rsidR="00D02337">
        <w:rPr>
          <w:sz w:val="20"/>
        </w:rPr>
        <w:t xml:space="preserve">, there were </w:t>
      </w:r>
      <w:r w:rsidR="00C32739">
        <w:rPr>
          <w:sz w:val="20"/>
        </w:rPr>
        <w:t>59,535,637</w:t>
      </w:r>
      <w:r w:rsidR="008D7F19" w:rsidRPr="008D7F19">
        <w:rPr>
          <w:sz w:val="20"/>
        </w:rPr>
        <w:t xml:space="preserve"> </w:t>
      </w:r>
      <w:r>
        <w:rPr>
          <w:sz w:val="20"/>
        </w:rPr>
        <w:t xml:space="preserve">shares of the Company's Common Stock issued and outstanding. </w:t>
      </w:r>
    </w:p>
    <w:tbl>
      <w:tblPr>
        <w:tblW w:w="0" w:type="auto"/>
        <w:tblLook w:val="0000" w:firstRow="0" w:lastRow="0" w:firstColumn="0" w:lastColumn="0" w:noHBand="0" w:noVBand="0"/>
      </w:tblPr>
      <w:tblGrid>
        <w:gridCol w:w="3929"/>
        <w:gridCol w:w="2266"/>
        <w:gridCol w:w="450"/>
        <w:gridCol w:w="2211"/>
      </w:tblGrid>
      <w:tr w:rsidR="00FC39E6" w:rsidRPr="003B357A" w14:paraId="26E47F58" w14:textId="77777777" w:rsidTr="00FC39E6">
        <w:tc>
          <w:tcPr>
            <w:tcW w:w="3929" w:type="dxa"/>
            <w:tcBorders>
              <w:top w:val="single" w:sz="4" w:space="0" w:color="auto"/>
              <w:bottom w:val="single" w:sz="4" w:space="0" w:color="auto"/>
            </w:tcBorders>
          </w:tcPr>
          <w:p w14:paraId="425ACA88"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2"/>
              </w:rPr>
              <w:br w:type="page"/>
            </w:r>
            <w:r w:rsidRPr="003B357A">
              <w:rPr>
                <w:sz w:val="20"/>
              </w:rPr>
              <w:t>Name and Address of Beneficial Owner</w:t>
            </w:r>
          </w:p>
        </w:tc>
        <w:tc>
          <w:tcPr>
            <w:tcW w:w="2266" w:type="dxa"/>
            <w:tcBorders>
              <w:top w:val="single" w:sz="4" w:space="0" w:color="auto"/>
              <w:bottom w:val="single" w:sz="4" w:space="0" w:color="auto"/>
            </w:tcBorders>
          </w:tcPr>
          <w:p w14:paraId="30189AD9"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Number of Shares Beneficially Owned</w:t>
            </w:r>
          </w:p>
        </w:tc>
        <w:tc>
          <w:tcPr>
            <w:tcW w:w="450" w:type="dxa"/>
            <w:tcBorders>
              <w:top w:val="single" w:sz="4" w:space="0" w:color="auto"/>
              <w:bottom w:val="single" w:sz="4" w:space="0" w:color="auto"/>
            </w:tcBorders>
          </w:tcPr>
          <w:p w14:paraId="3AF94FB3"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p>
        </w:tc>
        <w:tc>
          <w:tcPr>
            <w:tcW w:w="2211" w:type="dxa"/>
            <w:tcBorders>
              <w:top w:val="single" w:sz="4" w:space="0" w:color="auto"/>
              <w:bottom w:val="single" w:sz="4" w:space="0" w:color="auto"/>
            </w:tcBorders>
          </w:tcPr>
          <w:p w14:paraId="097349D7"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Percent of Class</w:t>
            </w:r>
          </w:p>
        </w:tc>
      </w:tr>
      <w:tr w:rsidR="00FC39E6" w14:paraId="59CD1F16" w14:textId="77777777" w:rsidTr="00FC39E6">
        <w:tc>
          <w:tcPr>
            <w:tcW w:w="3929" w:type="dxa"/>
            <w:tcBorders>
              <w:top w:val="single" w:sz="4" w:space="0" w:color="auto"/>
            </w:tcBorders>
          </w:tcPr>
          <w:p w14:paraId="26F61C53" w14:textId="77777777" w:rsidR="00FC39E6" w:rsidRPr="004C2D0D" w:rsidRDefault="00C63577" w:rsidP="00FC39E6">
            <w:pPr>
              <w:pStyle w:val="Header"/>
              <w:tabs>
                <w:tab w:val="clear" w:pos="4320"/>
                <w:tab w:val="clear" w:pos="8640"/>
                <w:tab w:val="left" w:pos="2835"/>
                <w:tab w:val="left" w:pos="3402"/>
                <w:tab w:val="decimal" w:pos="6237"/>
                <w:tab w:val="decimal" w:pos="9072"/>
              </w:tabs>
              <w:rPr>
                <w:sz w:val="20"/>
                <w:szCs w:val="20"/>
              </w:rPr>
            </w:pPr>
            <w:proofErr w:type="spellStart"/>
            <w:r>
              <w:rPr>
                <w:sz w:val="20"/>
                <w:szCs w:val="20"/>
              </w:rPr>
              <w:t>Tarrnie</w:t>
            </w:r>
            <w:proofErr w:type="spellEnd"/>
            <w:r w:rsidR="00FC39E6" w:rsidRPr="004C2D0D">
              <w:rPr>
                <w:sz w:val="20"/>
                <w:szCs w:val="20"/>
              </w:rPr>
              <w:t xml:space="preserve"> Williams</w:t>
            </w:r>
          </w:p>
          <w:p w14:paraId="4AA96F53" w14:textId="77777777" w:rsidR="00FC39E6" w:rsidRPr="004C2D0D" w:rsidRDefault="00C32739" w:rsidP="00FC39E6">
            <w:pPr>
              <w:tabs>
                <w:tab w:val="left" w:pos="2835"/>
                <w:tab w:val="left" w:pos="3402"/>
                <w:tab w:val="decimal" w:pos="6237"/>
                <w:tab w:val="decimal" w:pos="9072"/>
              </w:tabs>
              <w:rPr>
                <w:sz w:val="20"/>
                <w:szCs w:val="20"/>
              </w:rPr>
            </w:pPr>
            <w:r>
              <w:rPr>
                <w:sz w:val="20"/>
                <w:szCs w:val="20"/>
              </w:rPr>
              <w:t>262 Smugglers Cove Road</w:t>
            </w:r>
          </w:p>
          <w:p w14:paraId="61208E74" w14:textId="77777777" w:rsidR="00FC39E6" w:rsidRPr="004C2D0D" w:rsidRDefault="00C32739" w:rsidP="00FC39E6">
            <w:pPr>
              <w:tabs>
                <w:tab w:val="left" w:pos="2835"/>
                <w:tab w:val="left" w:pos="3402"/>
                <w:tab w:val="decimal" w:pos="6237"/>
                <w:tab w:val="decimal" w:pos="9072"/>
              </w:tabs>
              <w:rPr>
                <w:sz w:val="20"/>
                <w:szCs w:val="20"/>
              </w:rPr>
            </w:pPr>
            <w:r>
              <w:rPr>
                <w:sz w:val="20"/>
                <w:szCs w:val="20"/>
              </w:rPr>
              <w:t>Bowen Island, BC</w:t>
            </w:r>
          </w:p>
          <w:p w14:paraId="3905E709" w14:textId="77777777" w:rsidR="00FC39E6" w:rsidRPr="004C2D0D" w:rsidRDefault="00FC39E6" w:rsidP="00FC39E6">
            <w:pPr>
              <w:tabs>
                <w:tab w:val="left" w:pos="2835"/>
                <w:tab w:val="left" w:pos="3402"/>
                <w:tab w:val="decimal" w:pos="6237"/>
                <w:tab w:val="decimal" w:pos="9072"/>
              </w:tabs>
              <w:rPr>
                <w:sz w:val="20"/>
                <w:szCs w:val="20"/>
              </w:rPr>
            </w:pPr>
            <w:r w:rsidRPr="004C2D0D">
              <w:rPr>
                <w:sz w:val="20"/>
                <w:szCs w:val="20"/>
              </w:rPr>
              <w:t>V</w:t>
            </w:r>
            <w:r w:rsidR="00C32739">
              <w:rPr>
                <w:sz w:val="20"/>
                <w:szCs w:val="20"/>
              </w:rPr>
              <w:t>ON</w:t>
            </w:r>
            <w:r w:rsidRPr="004C2D0D">
              <w:rPr>
                <w:sz w:val="20"/>
                <w:szCs w:val="20"/>
              </w:rPr>
              <w:t xml:space="preserve"> </w:t>
            </w:r>
            <w:r w:rsidR="00C32739">
              <w:rPr>
                <w:sz w:val="20"/>
                <w:szCs w:val="20"/>
              </w:rPr>
              <w:t>1G</w:t>
            </w:r>
            <w:r w:rsidR="00DC7888">
              <w:rPr>
                <w:sz w:val="20"/>
                <w:szCs w:val="20"/>
              </w:rPr>
              <w:t>1</w:t>
            </w:r>
          </w:p>
          <w:p w14:paraId="327D1784" w14:textId="77777777" w:rsidR="00FC39E6" w:rsidRPr="004C2D0D" w:rsidRDefault="00FC39E6" w:rsidP="00FC39E6">
            <w:pPr>
              <w:tabs>
                <w:tab w:val="left" w:pos="2835"/>
                <w:tab w:val="left" w:pos="3402"/>
                <w:tab w:val="decimal" w:pos="6237"/>
                <w:tab w:val="decimal" w:pos="9072"/>
              </w:tabs>
              <w:rPr>
                <w:sz w:val="20"/>
                <w:szCs w:val="20"/>
              </w:rPr>
            </w:pPr>
            <w:r w:rsidRPr="004C2D0D">
              <w:rPr>
                <w:sz w:val="20"/>
                <w:szCs w:val="20"/>
              </w:rPr>
              <w:t>Canada</w:t>
            </w:r>
          </w:p>
        </w:tc>
        <w:tc>
          <w:tcPr>
            <w:tcW w:w="2266" w:type="dxa"/>
            <w:tcBorders>
              <w:top w:val="single" w:sz="4" w:space="0" w:color="auto"/>
            </w:tcBorders>
          </w:tcPr>
          <w:p w14:paraId="03FBF53A" w14:textId="77777777" w:rsidR="00FC39E6" w:rsidRPr="003B357A" w:rsidRDefault="00C32739" w:rsidP="00FC39E6">
            <w:pPr>
              <w:pStyle w:val="Header"/>
              <w:tabs>
                <w:tab w:val="clear" w:pos="4320"/>
                <w:tab w:val="clear" w:pos="8640"/>
                <w:tab w:val="left" w:pos="2835"/>
                <w:tab w:val="left" w:pos="3402"/>
                <w:tab w:val="decimal" w:pos="6237"/>
                <w:tab w:val="decimal" w:pos="9072"/>
              </w:tabs>
              <w:jc w:val="center"/>
              <w:rPr>
                <w:sz w:val="20"/>
              </w:rPr>
            </w:pPr>
            <w:r>
              <w:rPr>
                <w:sz w:val="20"/>
              </w:rPr>
              <w:t>19,592,421</w:t>
            </w:r>
          </w:p>
        </w:tc>
        <w:tc>
          <w:tcPr>
            <w:tcW w:w="450" w:type="dxa"/>
            <w:tcBorders>
              <w:top w:val="single" w:sz="4" w:space="0" w:color="auto"/>
            </w:tcBorders>
          </w:tcPr>
          <w:p w14:paraId="73FB767A" w14:textId="77777777" w:rsidR="00FC39E6" w:rsidRPr="003B357A" w:rsidRDefault="00FC39E6" w:rsidP="00FC39E6">
            <w:pPr>
              <w:pStyle w:val="Header"/>
              <w:tabs>
                <w:tab w:val="clear" w:pos="4320"/>
                <w:tab w:val="clear" w:pos="8640"/>
                <w:tab w:val="left" w:pos="2835"/>
                <w:tab w:val="left" w:pos="3402"/>
                <w:tab w:val="decimal" w:pos="6237"/>
                <w:tab w:val="decimal" w:pos="9072"/>
              </w:tabs>
              <w:jc w:val="right"/>
              <w:rPr>
                <w:sz w:val="20"/>
              </w:rPr>
            </w:pPr>
            <w:r w:rsidRPr="003B357A">
              <w:rPr>
                <w:sz w:val="20"/>
              </w:rPr>
              <w:t>(1)</w:t>
            </w:r>
          </w:p>
        </w:tc>
        <w:tc>
          <w:tcPr>
            <w:tcW w:w="2211" w:type="dxa"/>
            <w:tcBorders>
              <w:top w:val="single" w:sz="4" w:space="0" w:color="auto"/>
            </w:tcBorders>
          </w:tcPr>
          <w:p w14:paraId="10FD204F" w14:textId="77777777" w:rsidR="00FC39E6" w:rsidRDefault="007742A4" w:rsidP="00FC39E6">
            <w:pPr>
              <w:pStyle w:val="Header"/>
              <w:tabs>
                <w:tab w:val="clear" w:pos="4320"/>
                <w:tab w:val="clear" w:pos="8640"/>
                <w:tab w:val="left" w:pos="2835"/>
                <w:tab w:val="left" w:pos="3402"/>
                <w:tab w:val="decimal" w:pos="6237"/>
                <w:tab w:val="decimal" w:pos="9072"/>
              </w:tabs>
              <w:jc w:val="center"/>
              <w:rPr>
                <w:sz w:val="20"/>
              </w:rPr>
            </w:pPr>
            <w:r>
              <w:rPr>
                <w:sz w:val="20"/>
              </w:rPr>
              <w:t>32</w:t>
            </w:r>
            <w:r w:rsidR="00BE206A">
              <w:rPr>
                <w:sz w:val="20"/>
              </w:rPr>
              <w:t>.</w:t>
            </w:r>
            <w:r>
              <w:rPr>
                <w:sz w:val="20"/>
              </w:rPr>
              <w:t>9</w:t>
            </w:r>
            <w:r w:rsidR="00C32739">
              <w:rPr>
                <w:sz w:val="20"/>
              </w:rPr>
              <w:t>1</w:t>
            </w:r>
            <w:r w:rsidR="00FC39E6" w:rsidRPr="003B357A">
              <w:rPr>
                <w:sz w:val="20"/>
              </w:rPr>
              <w:t>%</w:t>
            </w:r>
          </w:p>
        </w:tc>
      </w:tr>
      <w:tr w:rsidR="00FC39E6" w:rsidRPr="000C5934" w14:paraId="67BC5E82" w14:textId="77777777" w:rsidTr="00FC39E6">
        <w:tc>
          <w:tcPr>
            <w:tcW w:w="3929" w:type="dxa"/>
          </w:tcPr>
          <w:p w14:paraId="2D2E6529"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67EBAB63"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571AD878"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3BEF55D3"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485607D9" w14:textId="77777777" w:rsidTr="00FC39E6">
        <w:tc>
          <w:tcPr>
            <w:tcW w:w="3929" w:type="dxa"/>
          </w:tcPr>
          <w:p w14:paraId="40829FC8" w14:textId="77777777" w:rsidR="00FC39E6" w:rsidRPr="003B357A" w:rsidRDefault="00C63577" w:rsidP="00FC39E6">
            <w:pPr>
              <w:pStyle w:val="Header"/>
              <w:tabs>
                <w:tab w:val="clear" w:pos="4320"/>
                <w:tab w:val="clear" w:pos="8640"/>
                <w:tab w:val="left" w:pos="2835"/>
                <w:tab w:val="left" w:pos="3402"/>
                <w:tab w:val="decimal" w:pos="6237"/>
                <w:tab w:val="decimal" w:pos="9072"/>
              </w:tabs>
              <w:rPr>
                <w:sz w:val="20"/>
              </w:rPr>
            </w:pPr>
            <w:r>
              <w:rPr>
                <w:sz w:val="20"/>
              </w:rPr>
              <w:t xml:space="preserve">Jason </w:t>
            </w:r>
            <w:r w:rsidR="00FC39E6" w:rsidRPr="003B357A">
              <w:rPr>
                <w:sz w:val="20"/>
              </w:rPr>
              <w:t>Williams</w:t>
            </w:r>
          </w:p>
          <w:p w14:paraId="6E388D7A"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Pr>
                <w:sz w:val="20"/>
              </w:rPr>
              <w:t>Flat 16</w:t>
            </w:r>
          </w:p>
          <w:p w14:paraId="0A9868A6"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Pr>
                <w:sz w:val="20"/>
              </w:rPr>
              <w:t>Bridgewater square</w:t>
            </w:r>
          </w:p>
          <w:p w14:paraId="13F36E5E" w14:textId="77777777" w:rsidR="00FC39E6" w:rsidRPr="003B357A" w:rsidRDefault="00FC39E6" w:rsidP="00FC39E6">
            <w:pPr>
              <w:tabs>
                <w:tab w:val="left" w:pos="2835"/>
                <w:tab w:val="left" w:pos="3402"/>
                <w:tab w:val="decimal" w:pos="6237"/>
                <w:tab w:val="decimal" w:pos="9072"/>
              </w:tabs>
              <w:rPr>
                <w:sz w:val="20"/>
              </w:rPr>
            </w:pPr>
            <w:r w:rsidRPr="003B357A">
              <w:rPr>
                <w:sz w:val="20"/>
              </w:rPr>
              <w:t>London, EC2Y 8</w:t>
            </w:r>
            <w:r>
              <w:rPr>
                <w:sz w:val="20"/>
              </w:rPr>
              <w:t>AG</w:t>
            </w:r>
          </w:p>
          <w:p w14:paraId="7CDDB940" w14:textId="77777777" w:rsidR="00FC39E6" w:rsidRPr="003B357A" w:rsidRDefault="00FC39E6" w:rsidP="00FC39E6">
            <w:pPr>
              <w:tabs>
                <w:tab w:val="left" w:pos="2835"/>
                <w:tab w:val="left" w:pos="3402"/>
                <w:tab w:val="decimal" w:pos="6237"/>
                <w:tab w:val="decimal" w:pos="9072"/>
              </w:tabs>
              <w:rPr>
                <w:sz w:val="20"/>
              </w:rPr>
            </w:pPr>
            <w:r w:rsidRPr="003B357A">
              <w:rPr>
                <w:sz w:val="20"/>
              </w:rPr>
              <w:t>United Kingdom</w:t>
            </w:r>
          </w:p>
        </w:tc>
        <w:tc>
          <w:tcPr>
            <w:tcW w:w="2266" w:type="dxa"/>
          </w:tcPr>
          <w:p w14:paraId="6118D9CA" w14:textId="77777777" w:rsidR="00FC39E6" w:rsidRPr="003B357A"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308</w:t>
            </w:r>
            <w:r w:rsidRPr="003B357A">
              <w:rPr>
                <w:sz w:val="20"/>
              </w:rPr>
              <w:t>,200</w:t>
            </w:r>
          </w:p>
        </w:tc>
        <w:tc>
          <w:tcPr>
            <w:tcW w:w="450" w:type="dxa"/>
          </w:tcPr>
          <w:p w14:paraId="1167F8DF" w14:textId="77777777" w:rsidR="00FC39E6" w:rsidRPr="003B357A" w:rsidRDefault="00FC39E6" w:rsidP="00FC39E6">
            <w:pPr>
              <w:pStyle w:val="Header"/>
              <w:tabs>
                <w:tab w:val="clear" w:pos="4320"/>
                <w:tab w:val="clear" w:pos="8640"/>
                <w:tab w:val="left" w:pos="2835"/>
                <w:tab w:val="left" w:pos="3402"/>
                <w:tab w:val="decimal" w:pos="6237"/>
                <w:tab w:val="decimal" w:pos="9072"/>
              </w:tabs>
              <w:jc w:val="right"/>
              <w:rPr>
                <w:sz w:val="20"/>
              </w:rPr>
            </w:pPr>
            <w:r w:rsidRPr="003B357A">
              <w:rPr>
                <w:sz w:val="20"/>
              </w:rPr>
              <w:t>(2)</w:t>
            </w:r>
          </w:p>
        </w:tc>
        <w:tc>
          <w:tcPr>
            <w:tcW w:w="2211" w:type="dxa"/>
          </w:tcPr>
          <w:p w14:paraId="5CC3385C"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0.5</w:t>
            </w:r>
            <w:r w:rsidR="00C32739">
              <w:rPr>
                <w:sz w:val="20"/>
              </w:rPr>
              <w:t>2</w:t>
            </w:r>
            <w:r w:rsidRPr="003B357A">
              <w:rPr>
                <w:sz w:val="20"/>
              </w:rPr>
              <w:t>%</w:t>
            </w:r>
          </w:p>
        </w:tc>
      </w:tr>
      <w:tr w:rsidR="00FC39E6" w:rsidRPr="000C5934" w14:paraId="4720AE50" w14:textId="77777777" w:rsidTr="00FC39E6">
        <w:tc>
          <w:tcPr>
            <w:tcW w:w="3929" w:type="dxa"/>
          </w:tcPr>
          <w:p w14:paraId="2777F549"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4009C91C"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52751DF9"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720BBB63"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0C426064" w14:textId="77777777" w:rsidTr="00FC39E6">
        <w:tc>
          <w:tcPr>
            <w:tcW w:w="3929" w:type="dxa"/>
          </w:tcPr>
          <w:p w14:paraId="4BCC1BE3"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C</w:t>
            </w:r>
            <w:r w:rsidR="00C63577">
              <w:rPr>
                <w:sz w:val="20"/>
              </w:rPr>
              <w:t>hristopher Mark</w:t>
            </w:r>
            <w:r>
              <w:rPr>
                <w:sz w:val="20"/>
              </w:rPr>
              <w:t xml:space="preserve"> Devereux</w:t>
            </w:r>
          </w:p>
          <w:p w14:paraId="7056B1B9"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sidRPr="009E6AF0">
              <w:rPr>
                <w:sz w:val="20"/>
              </w:rPr>
              <w:t xml:space="preserve">10 – 3036 West 4th Avenue </w:t>
            </w:r>
          </w:p>
          <w:p w14:paraId="48ECF361"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sidRPr="009E6AF0">
              <w:rPr>
                <w:sz w:val="20"/>
              </w:rPr>
              <w:t xml:space="preserve">Vancouver, BC, </w:t>
            </w:r>
          </w:p>
          <w:p w14:paraId="45419CBD"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sidRPr="009E6AF0">
              <w:rPr>
                <w:sz w:val="20"/>
              </w:rPr>
              <w:t xml:space="preserve">V6K 1R4 </w:t>
            </w:r>
          </w:p>
          <w:p w14:paraId="0126E9F6"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sidRPr="009E6AF0">
              <w:rPr>
                <w:sz w:val="20"/>
              </w:rPr>
              <w:t>Canada</w:t>
            </w:r>
          </w:p>
        </w:tc>
        <w:tc>
          <w:tcPr>
            <w:tcW w:w="2266" w:type="dxa"/>
          </w:tcPr>
          <w:p w14:paraId="4CEA3A0A" w14:textId="77777777" w:rsidR="00FC39E6" w:rsidRDefault="00C32739" w:rsidP="00FC39E6">
            <w:pPr>
              <w:pStyle w:val="Header"/>
              <w:tabs>
                <w:tab w:val="clear" w:pos="4320"/>
                <w:tab w:val="clear" w:pos="8640"/>
                <w:tab w:val="left" w:pos="2835"/>
                <w:tab w:val="left" w:pos="3402"/>
                <w:tab w:val="decimal" w:pos="6237"/>
                <w:tab w:val="decimal" w:pos="9072"/>
              </w:tabs>
              <w:jc w:val="center"/>
              <w:rPr>
                <w:sz w:val="20"/>
              </w:rPr>
            </w:pPr>
            <w:r>
              <w:rPr>
                <w:sz w:val="20"/>
              </w:rPr>
              <w:t>15</w:t>
            </w:r>
            <w:r w:rsidR="00FC39E6">
              <w:rPr>
                <w:sz w:val="20"/>
              </w:rPr>
              <w:t>4,500</w:t>
            </w:r>
          </w:p>
        </w:tc>
        <w:tc>
          <w:tcPr>
            <w:tcW w:w="450" w:type="dxa"/>
          </w:tcPr>
          <w:p w14:paraId="50C169E6"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(3)</w:t>
            </w:r>
          </w:p>
        </w:tc>
        <w:tc>
          <w:tcPr>
            <w:tcW w:w="2211" w:type="dxa"/>
          </w:tcPr>
          <w:p w14:paraId="270880D0"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0.</w:t>
            </w:r>
            <w:r w:rsidR="00C32739">
              <w:rPr>
                <w:sz w:val="20"/>
              </w:rPr>
              <w:t>26</w:t>
            </w:r>
            <w:r>
              <w:rPr>
                <w:sz w:val="20"/>
              </w:rPr>
              <w:t>%</w:t>
            </w:r>
          </w:p>
        </w:tc>
      </w:tr>
      <w:tr w:rsidR="00FC39E6" w:rsidRPr="000C5934" w14:paraId="2E95FDA8" w14:textId="77777777" w:rsidTr="00FC39E6">
        <w:tc>
          <w:tcPr>
            <w:tcW w:w="3929" w:type="dxa"/>
          </w:tcPr>
          <w:p w14:paraId="697891F9"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5184FFC2"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76548A71"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24501081"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rsidRPr="005945BD" w14:paraId="08FC2941" w14:textId="77777777" w:rsidTr="00FC39E6">
        <w:tc>
          <w:tcPr>
            <w:tcW w:w="3929" w:type="dxa"/>
          </w:tcPr>
          <w:p w14:paraId="4B30D2DF" w14:textId="77777777" w:rsidR="00FC39E6" w:rsidRDefault="00C63577" w:rsidP="00FC39E6">
            <w:pPr>
              <w:pStyle w:val="Header"/>
              <w:tabs>
                <w:tab w:val="clear" w:pos="4320"/>
                <w:tab w:val="clear" w:pos="8640"/>
                <w:tab w:val="left" w:pos="2835"/>
                <w:tab w:val="left" w:pos="3402"/>
                <w:tab w:val="decimal" w:pos="6237"/>
                <w:tab w:val="decimal" w:pos="9072"/>
              </w:tabs>
              <w:rPr>
                <w:sz w:val="20"/>
              </w:rPr>
            </w:pPr>
            <w:r>
              <w:rPr>
                <w:sz w:val="20"/>
              </w:rPr>
              <w:t xml:space="preserve">Fiona </w:t>
            </w:r>
            <w:r w:rsidR="00FC39E6">
              <w:rPr>
                <w:sz w:val="20"/>
              </w:rPr>
              <w:t>Curtis</w:t>
            </w:r>
          </w:p>
          <w:p w14:paraId="2B16A1BC"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proofErr w:type="spellStart"/>
            <w:r>
              <w:rPr>
                <w:sz w:val="20"/>
              </w:rPr>
              <w:t>Ard</w:t>
            </w:r>
            <w:proofErr w:type="spellEnd"/>
            <w:r>
              <w:rPr>
                <w:sz w:val="20"/>
              </w:rPr>
              <w:t xml:space="preserve"> Na Mara, Box 1127</w:t>
            </w:r>
          </w:p>
          <w:p w14:paraId="1E477248" w14:textId="77777777" w:rsidR="00FC39E6" w:rsidRPr="005945BD" w:rsidRDefault="00FC39E6" w:rsidP="00FC39E6">
            <w:pPr>
              <w:pStyle w:val="Header"/>
              <w:tabs>
                <w:tab w:val="clear" w:pos="4320"/>
                <w:tab w:val="clear" w:pos="8640"/>
                <w:tab w:val="left" w:pos="2835"/>
                <w:tab w:val="left" w:pos="3402"/>
                <w:tab w:val="decimal" w:pos="6237"/>
                <w:tab w:val="decimal" w:pos="9072"/>
              </w:tabs>
              <w:rPr>
                <w:sz w:val="20"/>
              </w:rPr>
            </w:pPr>
            <w:r>
              <w:rPr>
                <w:sz w:val="20"/>
              </w:rPr>
              <w:t>Anguilla, B.W. I.</w:t>
            </w:r>
          </w:p>
        </w:tc>
        <w:tc>
          <w:tcPr>
            <w:tcW w:w="2266" w:type="dxa"/>
          </w:tcPr>
          <w:p w14:paraId="35F7E47C" w14:textId="77777777" w:rsidR="00FC39E6" w:rsidRPr="005945BD"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50,000</w:t>
            </w:r>
          </w:p>
        </w:tc>
        <w:tc>
          <w:tcPr>
            <w:tcW w:w="450" w:type="dxa"/>
          </w:tcPr>
          <w:p w14:paraId="020548F6" w14:textId="77777777" w:rsidR="00FC39E6" w:rsidRPr="005945BD"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C32739">
              <w:rPr>
                <w:sz w:val="20"/>
              </w:rPr>
              <w:t>4</w:t>
            </w:r>
            <w:r>
              <w:rPr>
                <w:sz w:val="20"/>
              </w:rPr>
              <w:t>)</w:t>
            </w:r>
          </w:p>
        </w:tc>
        <w:tc>
          <w:tcPr>
            <w:tcW w:w="2211" w:type="dxa"/>
          </w:tcPr>
          <w:p w14:paraId="1FCCA5AA" w14:textId="77777777" w:rsidR="00FC39E6" w:rsidRPr="005945BD"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0.0</w:t>
            </w:r>
            <w:r w:rsidR="00C32739">
              <w:rPr>
                <w:sz w:val="20"/>
              </w:rPr>
              <w:t>8</w:t>
            </w:r>
            <w:r>
              <w:rPr>
                <w:sz w:val="20"/>
              </w:rPr>
              <w:t>%</w:t>
            </w:r>
          </w:p>
        </w:tc>
      </w:tr>
      <w:tr w:rsidR="00FC39E6" w:rsidRPr="004C2D0D" w14:paraId="235AB415" w14:textId="77777777" w:rsidTr="00FC39E6">
        <w:tc>
          <w:tcPr>
            <w:tcW w:w="3929" w:type="dxa"/>
          </w:tcPr>
          <w:p w14:paraId="4CC75976" w14:textId="77777777" w:rsidR="00FC39E6" w:rsidRPr="004C2D0D"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16BFDC36" w14:textId="77777777" w:rsidR="00FC39E6" w:rsidRPr="004C2D0D"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596FBD03" w14:textId="77777777" w:rsidR="00FC39E6" w:rsidRPr="004C2D0D"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2EB2FB2D" w14:textId="77777777" w:rsidR="00FC39E6" w:rsidRPr="004C2D0D"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0D59A32B" w14:textId="77777777" w:rsidTr="00FC39E6">
        <w:tc>
          <w:tcPr>
            <w:tcW w:w="3929" w:type="dxa"/>
          </w:tcPr>
          <w:p w14:paraId="69BB4F16" w14:textId="77777777" w:rsidR="00FC39E6" w:rsidRDefault="00C63577" w:rsidP="00FC39E6">
            <w:pPr>
              <w:pStyle w:val="Header"/>
              <w:tabs>
                <w:tab w:val="clear" w:pos="4320"/>
                <w:tab w:val="clear" w:pos="8640"/>
                <w:tab w:val="left" w:pos="2835"/>
                <w:tab w:val="left" w:pos="3402"/>
                <w:tab w:val="decimal" w:pos="6237"/>
                <w:tab w:val="decimal" w:pos="9072"/>
              </w:tabs>
              <w:rPr>
                <w:sz w:val="20"/>
              </w:rPr>
            </w:pPr>
            <w:r>
              <w:rPr>
                <w:sz w:val="20"/>
              </w:rPr>
              <w:t>Henry</w:t>
            </w:r>
            <w:r w:rsidR="00FC39E6">
              <w:rPr>
                <w:sz w:val="20"/>
              </w:rPr>
              <w:t xml:space="preserve"> Bromley</w:t>
            </w:r>
          </w:p>
          <w:p w14:paraId="51D5E771" w14:textId="77777777" w:rsidR="00FC39E6" w:rsidRDefault="00FC39E6" w:rsidP="00FC39E6">
            <w:pPr>
              <w:tabs>
                <w:tab w:val="left" w:pos="2835"/>
                <w:tab w:val="left" w:pos="3402"/>
                <w:tab w:val="left" w:pos="3603"/>
                <w:tab w:val="decimal" w:pos="5812"/>
                <w:tab w:val="decimal" w:pos="8647"/>
              </w:tabs>
              <w:rPr>
                <w:sz w:val="20"/>
              </w:rPr>
            </w:pPr>
            <w:r>
              <w:rPr>
                <w:sz w:val="20"/>
              </w:rPr>
              <w:t>3851 Edgemont Boulevard</w:t>
            </w:r>
          </w:p>
          <w:p w14:paraId="161CBBD6" w14:textId="77777777" w:rsidR="00FC39E6" w:rsidRDefault="00FC39E6" w:rsidP="00FC39E6">
            <w:pPr>
              <w:tabs>
                <w:tab w:val="left" w:pos="2835"/>
                <w:tab w:val="left" w:pos="3402"/>
                <w:tab w:val="left" w:pos="3603"/>
                <w:tab w:val="decimal" w:pos="5812"/>
                <w:tab w:val="decimal" w:pos="8647"/>
              </w:tabs>
              <w:rPr>
                <w:sz w:val="20"/>
              </w:rPr>
            </w:pPr>
            <w:r>
              <w:rPr>
                <w:sz w:val="20"/>
              </w:rPr>
              <w:t>North Vancouver BC, V7R 2P9</w:t>
            </w:r>
          </w:p>
          <w:p w14:paraId="675EB5CA" w14:textId="77777777" w:rsidR="00FC39E6" w:rsidRDefault="00FC39E6" w:rsidP="00FC39E6">
            <w:pPr>
              <w:tabs>
                <w:tab w:val="left" w:pos="2835"/>
                <w:tab w:val="left" w:pos="3402"/>
                <w:tab w:val="left" w:pos="3603"/>
                <w:tab w:val="decimal" w:pos="5812"/>
                <w:tab w:val="decimal" w:pos="8647"/>
              </w:tabs>
              <w:rPr>
                <w:sz w:val="20"/>
              </w:rPr>
            </w:pPr>
            <w:r>
              <w:rPr>
                <w:sz w:val="20"/>
              </w:rPr>
              <w:t>Canada</w:t>
            </w:r>
          </w:p>
        </w:tc>
        <w:tc>
          <w:tcPr>
            <w:tcW w:w="2266" w:type="dxa"/>
          </w:tcPr>
          <w:p w14:paraId="3770F74D" w14:textId="77777777" w:rsidR="00FC39E6" w:rsidRDefault="00C32739" w:rsidP="00FC39E6">
            <w:pPr>
              <w:pStyle w:val="Header"/>
              <w:tabs>
                <w:tab w:val="clear" w:pos="4320"/>
                <w:tab w:val="clear" w:pos="8640"/>
                <w:tab w:val="left" w:pos="2835"/>
                <w:tab w:val="left" w:pos="3402"/>
                <w:tab w:val="decimal" w:pos="6237"/>
                <w:tab w:val="decimal" w:pos="9072"/>
              </w:tabs>
              <w:jc w:val="center"/>
              <w:rPr>
                <w:sz w:val="20"/>
              </w:rPr>
            </w:pPr>
            <w:r>
              <w:rPr>
                <w:sz w:val="20"/>
              </w:rPr>
              <w:t>375</w:t>
            </w:r>
            <w:r w:rsidR="00FC39E6">
              <w:rPr>
                <w:sz w:val="20"/>
              </w:rPr>
              <w:t>,000</w:t>
            </w:r>
          </w:p>
        </w:tc>
        <w:tc>
          <w:tcPr>
            <w:tcW w:w="450" w:type="dxa"/>
          </w:tcPr>
          <w:p w14:paraId="03CC148D"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C32739">
              <w:rPr>
                <w:sz w:val="20"/>
              </w:rPr>
              <w:t>5</w:t>
            </w:r>
            <w:r>
              <w:rPr>
                <w:sz w:val="20"/>
              </w:rPr>
              <w:t>)</w:t>
            </w:r>
          </w:p>
        </w:tc>
        <w:tc>
          <w:tcPr>
            <w:tcW w:w="2211" w:type="dxa"/>
          </w:tcPr>
          <w:p w14:paraId="473D14F4"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0.6</w:t>
            </w:r>
            <w:r w:rsidR="00C32739">
              <w:rPr>
                <w:sz w:val="20"/>
              </w:rPr>
              <w:t>3</w:t>
            </w:r>
            <w:r>
              <w:rPr>
                <w:sz w:val="20"/>
              </w:rPr>
              <w:t>%</w:t>
            </w:r>
          </w:p>
        </w:tc>
      </w:tr>
      <w:tr w:rsidR="00FC39E6" w:rsidRPr="000C5934" w14:paraId="33CD5A01" w14:textId="77777777" w:rsidTr="00FC39E6">
        <w:tc>
          <w:tcPr>
            <w:tcW w:w="3929" w:type="dxa"/>
          </w:tcPr>
          <w:p w14:paraId="42D569E2"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104BE4F6"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4A9B6D62"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47C03566"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0751C539" w14:textId="77777777" w:rsidTr="00FC39E6">
        <w:tc>
          <w:tcPr>
            <w:tcW w:w="3929" w:type="dxa"/>
          </w:tcPr>
          <w:p w14:paraId="6802AAEF"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All directors and Named Executive Officers as a group (</w:t>
            </w:r>
            <w:r w:rsidR="00C32739">
              <w:rPr>
                <w:sz w:val="20"/>
              </w:rPr>
              <w:t>5</w:t>
            </w:r>
            <w:r>
              <w:rPr>
                <w:sz w:val="20"/>
              </w:rPr>
              <w:t xml:space="preserve"> persons)</w:t>
            </w:r>
          </w:p>
          <w:p w14:paraId="4964731B"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p>
        </w:tc>
        <w:tc>
          <w:tcPr>
            <w:tcW w:w="2266" w:type="dxa"/>
          </w:tcPr>
          <w:p w14:paraId="2DA0BC4F" w14:textId="77777777" w:rsidR="00FC39E6" w:rsidRDefault="00C32739" w:rsidP="00FC39E6">
            <w:pPr>
              <w:pStyle w:val="Header"/>
              <w:tabs>
                <w:tab w:val="clear" w:pos="4320"/>
                <w:tab w:val="clear" w:pos="8640"/>
                <w:tab w:val="left" w:pos="2835"/>
                <w:tab w:val="left" w:pos="3402"/>
                <w:tab w:val="decimal" w:pos="6237"/>
                <w:tab w:val="decimal" w:pos="9072"/>
              </w:tabs>
              <w:jc w:val="center"/>
              <w:rPr>
                <w:sz w:val="20"/>
              </w:rPr>
            </w:pPr>
            <w:r>
              <w:rPr>
                <w:sz w:val="20"/>
              </w:rPr>
              <w:t>20,480,121</w:t>
            </w:r>
          </w:p>
        </w:tc>
        <w:tc>
          <w:tcPr>
            <w:tcW w:w="450" w:type="dxa"/>
          </w:tcPr>
          <w:p w14:paraId="0A64F2F3"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p>
        </w:tc>
        <w:tc>
          <w:tcPr>
            <w:tcW w:w="2211" w:type="dxa"/>
          </w:tcPr>
          <w:p w14:paraId="5DC91C5B" w14:textId="77777777" w:rsidR="00FC39E6" w:rsidRDefault="007742A4" w:rsidP="00FC39E6">
            <w:pPr>
              <w:pStyle w:val="Header"/>
              <w:tabs>
                <w:tab w:val="clear" w:pos="4320"/>
                <w:tab w:val="clear" w:pos="8640"/>
                <w:tab w:val="left" w:pos="2835"/>
                <w:tab w:val="left" w:pos="3402"/>
                <w:tab w:val="decimal" w:pos="6237"/>
                <w:tab w:val="decimal" w:pos="9072"/>
              </w:tabs>
              <w:jc w:val="center"/>
              <w:rPr>
                <w:sz w:val="20"/>
              </w:rPr>
            </w:pPr>
            <w:r>
              <w:rPr>
                <w:sz w:val="20"/>
              </w:rPr>
              <w:t>34.</w:t>
            </w:r>
            <w:r w:rsidR="00C32739">
              <w:rPr>
                <w:sz w:val="20"/>
              </w:rPr>
              <w:t>40</w:t>
            </w:r>
            <w:r w:rsidR="00FC39E6">
              <w:rPr>
                <w:sz w:val="20"/>
              </w:rPr>
              <w:t>%</w:t>
            </w:r>
          </w:p>
        </w:tc>
      </w:tr>
      <w:tr w:rsidR="00FC39E6" w:rsidRPr="000C5934" w14:paraId="35510492" w14:textId="77777777" w:rsidTr="00FC39E6">
        <w:tc>
          <w:tcPr>
            <w:tcW w:w="3929" w:type="dxa"/>
          </w:tcPr>
          <w:p w14:paraId="6707E057"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34365222"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22F9A4BD"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5E31BDF3"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rsidRPr="003B357A" w14:paraId="76FD36A9" w14:textId="77777777" w:rsidTr="00FC39E6">
        <w:tc>
          <w:tcPr>
            <w:tcW w:w="3929" w:type="dxa"/>
            <w:tcBorders>
              <w:top w:val="single" w:sz="4" w:space="0" w:color="auto"/>
              <w:bottom w:val="single" w:sz="4" w:space="0" w:color="auto"/>
            </w:tcBorders>
          </w:tcPr>
          <w:p w14:paraId="00292118"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2"/>
              </w:rPr>
              <w:br w:type="page"/>
            </w:r>
            <w:r w:rsidRPr="003B357A">
              <w:rPr>
                <w:sz w:val="20"/>
              </w:rPr>
              <w:t>Name and Address of Beneficial Owner</w:t>
            </w:r>
          </w:p>
        </w:tc>
        <w:tc>
          <w:tcPr>
            <w:tcW w:w="2266" w:type="dxa"/>
            <w:tcBorders>
              <w:top w:val="single" w:sz="4" w:space="0" w:color="auto"/>
              <w:bottom w:val="single" w:sz="4" w:space="0" w:color="auto"/>
            </w:tcBorders>
          </w:tcPr>
          <w:p w14:paraId="44E75735"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Number of Shares Beneficially Owned</w:t>
            </w:r>
          </w:p>
        </w:tc>
        <w:tc>
          <w:tcPr>
            <w:tcW w:w="450" w:type="dxa"/>
            <w:tcBorders>
              <w:top w:val="single" w:sz="4" w:space="0" w:color="auto"/>
              <w:bottom w:val="single" w:sz="4" w:space="0" w:color="auto"/>
            </w:tcBorders>
          </w:tcPr>
          <w:p w14:paraId="7A095CA6"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p>
        </w:tc>
        <w:tc>
          <w:tcPr>
            <w:tcW w:w="2211" w:type="dxa"/>
            <w:tcBorders>
              <w:top w:val="single" w:sz="4" w:space="0" w:color="auto"/>
              <w:bottom w:val="single" w:sz="4" w:space="0" w:color="auto"/>
            </w:tcBorders>
          </w:tcPr>
          <w:p w14:paraId="54345712"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Percent of Class</w:t>
            </w:r>
          </w:p>
        </w:tc>
      </w:tr>
      <w:tr w:rsidR="00FC39E6" w14:paraId="63138C29" w14:textId="77777777" w:rsidTr="00FC39E6">
        <w:tc>
          <w:tcPr>
            <w:tcW w:w="3929" w:type="dxa"/>
          </w:tcPr>
          <w:p w14:paraId="6B26EB86"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 xml:space="preserve">Bingo, Inc. </w:t>
            </w:r>
          </w:p>
          <w:p w14:paraId="4F2676E1"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 xml:space="preserve">P.O. Box 727, </w:t>
            </w:r>
            <w:proofErr w:type="spellStart"/>
            <w:r>
              <w:rPr>
                <w:sz w:val="20"/>
              </w:rPr>
              <w:t>Landsome</w:t>
            </w:r>
            <w:proofErr w:type="spellEnd"/>
            <w:r>
              <w:rPr>
                <w:sz w:val="20"/>
              </w:rPr>
              <w:t xml:space="preserve"> Road </w:t>
            </w:r>
          </w:p>
          <w:p w14:paraId="11AB71AE"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 xml:space="preserve">The Valley, </w:t>
            </w:r>
          </w:p>
          <w:p w14:paraId="7934CED0"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Anguilla, B.W.I.</w:t>
            </w:r>
          </w:p>
        </w:tc>
        <w:tc>
          <w:tcPr>
            <w:tcW w:w="2266" w:type="dxa"/>
          </w:tcPr>
          <w:p w14:paraId="79EF0103"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3,</w:t>
            </w:r>
            <w:r w:rsidR="007742A4">
              <w:rPr>
                <w:sz w:val="20"/>
              </w:rPr>
              <w:t>5</w:t>
            </w:r>
            <w:r>
              <w:rPr>
                <w:sz w:val="20"/>
              </w:rPr>
              <w:t>96,831</w:t>
            </w:r>
          </w:p>
        </w:tc>
        <w:tc>
          <w:tcPr>
            <w:tcW w:w="450" w:type="dxa"/>
          </w:tcPr>
          <w:p w14:paraId="6106CF3E"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C32739">
              <w:rPr>
                <w:sz w:val="20"/>
              </w:rPr>
              <w:t>6</w:t>
            </w:r>
            <w:r>
              <w:rPr>
                <w:sz w:val="20"/>
              </w:rPr>
              <w:t>)</w:t>
            </w:r>
          </w:p>
        </w:tc>
        <w:tc>
          <w:tcPr>
            <w:tcW w:w="2211" w:type="dxa"/>
          </w:tcPr>
          <w:p w14:paraId="5D4960CD"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r>
              <w:rPr>
                <w:sz w:val="20"/>
              </w:rPr>
              <w:t>6.</w:t>
            </w:r>
            <w:r w:rsidR="007742A4">
              <w:rPr>
                <w:sz w:val="20"/>
              </w:rPr>
              <w:t>0</w:t>
            </w:r>
            <w:r w:rsidR="00C32739">
              <w:rPr>
                <w:sz w:val="20"/>
              </w:rPr>
              <w:t>4</w:t>
            </w:r>
            <w:r>
              <w:rPr>
                <w:sz w:val="20"/>
              </w:rPr>
              <w:t>%</w:t>
            </w:r>
          </w:p>
        </w:tc>
      </w:tr>
      <w:tr w:rsidR="00FC39E6" w:rsidRPr="000C5934" w14:paraId="4F0F6771" w14:textId="77777777" w:rsidTr="00FC39E6">
        <w:tc>
          <w:tcPr>
            <w:tcW w:w="3929" w:type="dxa"/>
          </w:tcPr>
          <w:p w14:paraId="7FF4EC1D"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721311F6"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60A50D44"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36FAD022"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29F0F26D" w14:textId="77777777" w:rsidTr="00FC39E6">
        <w:tc>
          <w:tcPr>
            <w:tcW w:w="3929" w:type="dxa"/>
          </w:tcPr>
          <w:p w14:paraId="1D0031A5"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proofErr w:type="spellStart"/>
            <w:r>
              <w:rPr>
                <w:sz w:val="20"/>
              </w:rPr>
              <w:t>Pendinas</w:t>
            </w:r>
            <w:proofErr w:type="spellEnd"/>
            <w:r>
              <w:rPr>
                <w:sz w:val="20"/>
              </w:rPr>
              <w:t xml:space="preserve"> Ltd.</w:t>
            </w:r>
          </w:p>
          <w:p w14:paraId="2B7D4762" w14:textId="77777777" w:rsidR="00FC39E6" w:rsidRPr="00685F86" w:rsidRDefault="00FC39E6" w:rsidP="00FC39E6">
            <w:pPr>
              <w:pStyle w:val="Header"/>
              <w:tabs>
                <w:tab w:val="left" w:pos="2835"/>
                <w:tab w:val="left" w:pos="3402"/>
                <w:tab w:val="decimal" w:pos="6237"/>
                <w:tab w:val="decimal" w:pos="9072"/>
              </w:tabs>
              <w:rPr>
                <w:sz w:val="20"/>
              </w:rPr>
            </w:pPr>
            <w:proofErr w:type="spellStart"/>
            <w:r>
              <w:rPr>
                <w:sz w:val="20"/>
              </w:rPr>
              <w:t>Ballacarrick</w:t>
            </w:r>
            <w:proofErr w:type="spellEnd"/>
            <w:r>
              <w:rPr>
                <w:sz w:val="20"/>
              </w:rPr>
              <w:t xml:space="preserve">, </w:t>
            </w:r>
            <w:proofErr w:type="spellStart"/>
            <w:r>
              <w:rPr>
                <w:sz w:val="20"/>
              </w:rPr>
              <w:t>Pooilvaaish</w:t>
            </w:r>
            <w:proofErr w:type="spellEnd"/>
            <w:r>
              <w:rPr>
                <w:sz w:val="20"/>
              </w:rPr>
              <w:t xml:space="preserve"> Road</w:t>
            </w:r>
          </w:p>
          <w:p w14:paraId="0028362C" w14:textId="77777777" w:rsidR="00FC39E6" w:rsidRDefault="00FC39E6" w:rsidP="00FC39E6">
            <w:pPr>
              <w:pStyle w:val="Header"/>
              <w:tabs>
                <w:tab w:val="left" w:pos="2835"/>
                <w:tab w:val="left" w:pos="3402"/>
                <w:tab w:val="decimal" w:pos="6237"/>
                <w:tab w:val="decimal" w:pos="9072"/>
              </w:tabs>
              <w:rPr>
                <w:sz w:val="20"/>
              </w:rPr>
            </w:pPr>
            <w:proofErr w:type="spellStart"/>
            <w:r>
              <w:rPr>
                <w:sz w:val="20"/>
              </w:rPr>
              <w:t>Castletown</w:t>
            </w:r>
            <w:proofErr w:type="spellEnd"/>
            <w:r>
              <w:rPr>
                <w:sz w:val="20"/>
              </w:rPr>
              <w:t>, IM9 4PJ</w:t>
            </w:r>
          </w:p>
          <w:p w14:paraId="21B2F8F9" w14:textId="77777777" w:rsidR="00FC39E6" w:rsidRPr="00685F86" w:rsidRDefault="00FC39E6" w:rsidP="00FC39E6">
            <w:pPr>
              <w:pStyle w:val="Header"/>
              <w:tabs>
                <w:tab w:val="left" w:pos="2835"/>
                <w:tab w:val="left" w:pos="3402"/>
                <w:tab w:val="decimal" w:pos="6237"/>
                <w:tab w:val="decimal" w:pos="9072"/>
              </w:tabs>
              <w:rPr>
                <w:sz w:val="20"/>
              </w:rPr>
            </w:pPr>
            <w:r>
              <w:rPr>
                <w:sz w:val="20"/>
              </w:rPr>
              <w:t>Isle of Man</w:t>
            </w:r>
          </w:p>
        </w:tc>
        <w:tc>
          <w:tcPr>
            <w:tcW w:w="2266" w:type="dxa"/>
          </w:tcPr>
          <w:p w14:paraId="6A062AC5" w14:textId="77777777" w:rsidR="00FC39E6" w:rsidRDefault="007742A4" w:rsidP="00FC39E6">
            <w:pPr>
              <w:pStyle w:val="Header"/>
              <w:tabs>
                <w:tab w:val="clear" w:pos="4320"/>
                <w:tab w:val="clear" w:pos="8640"/>
                <w:tab w:val="left" w:pos="2835"/>
                <w:tab w:val="left" w:pos="3402"/>
                <w:tab w:val="decimal" w:pos="6237"/>
                <w:tab w:val="decimal" w:pos="9072"/>
              </w:tabs>
              <w:jc w:val="center"/>
              <w:rPr>
                <w:sz w:val="20"/>
              </w:rPr>
            </w:pPr>
            <w:r>
              <w:rPr>
                <w:sz w:val="20"/>
              </w:rPr>
              <w:t>26</w:t>
            </w:r>
            <w:r w:rsidR="00FC39E6">
              <w:rPr>
                <w:sz w:val="20"/>
              </w:rPr>
              <w:t>,087,999</w:t>
            </w:r>
          </w:p>
        </w:tc>
        <w:tc>
          <w:tcPr>
            <w:tcW w:w="450" w:type="dxa"/>
          </w:tcPr>
          <w:p w14:paraId="09A3A648"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C32739">
              <w:rPr>
                <w:sz w:val="20"/>
              </w:rPr>
              <w:t>7</w:t>
            </w:r>
            <w:r>
              <w:rPr>
                <w:sz w:val="20"/>
              </w:rPr>
              <w:t>)</w:t>
            </w:r>
          </w:p>
        </w:tc>
        <w:tc>
          <w:tcPr>
            <w:tcW w:w="2211" w:type="dxa"/>
          </w:tcPr>
          <w:p w14:paraId="662EBC0B" w14:textId="77777777" w:rsidR="00FC39E6" w:rsidRDefault="007742A4" w:rsidP="00FC39E6">
            <w:pPr>
              <w:pStyle w:val="Header"/>
              <w:tabs>
                <w:tab w:val="clear" w:pos="4320"/>
                <w:tab w:val="clear" w:pos="8640"/>
                <w:tab w:val="left" w:pos="2835"/>
                <w:tab w:val="left" w:pos="3402"/>
                <w:tab w:val="decimal" w:pos="6237"/>
                <w:tab w:val="decimal" w:pos="9072"/>
              </w:tabs>
              <w:jc w:val="center"/>
              <w:rPr>
                <w:sz w:val="20"/>
              </w:rPr>
            </w:pPr>
            <w:r>
              <w:rPr>
                <w:sz w:val="20"/>
              </w:rPr>
              <w:t>4</w:t>
            </w:r>
            <w:r w:rsidR="00C32739">
              <w:rPr>
                <w:sz w:val="20"/>
              </w:rPr>
              <w:t>3</w:t>
            </w:r>
            <w:r>
              <w:rPr>
                <w:sz w:val="20"/>
              </w:rPr>
              <w:t>.</w:t>
            </w:r>
            <w:r w:rsidR="00C32739">
              <w:rPr>
                <w:sz w:val="20"/>
              </w:rPr>
              <w:t>8</w:t>
            </w:r>
            <w:r>
              <w:rPr>
                <w:sz w:val="20"/>
              </w:rPr>
              <w:t>2</w:t>
            </w:r>
            <w:r w:rsidR="00FC39E6">
              <w:rPr>
                <w:sz w:val="20"/>
              </w:rPr>
              <w:t>%</w:t>
            </w:r>
          </w:p>
        </w:tc>
      </w:tr>
      <w:tr w:rsidR="00FC39E6" w14:paraId="0E266B18" w14:textId="77777777" w:rsidTr="00FC39E6">
        <w:tc>
          <w:tcPr>
            <w:tcW w:w="3929" w:type="dxa"/>
          </w:tcPr>
          <w:p w14:paraId="1B90FFD0"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p>
        </w:tc>
        <w:tc>
          <w:tcPr>
            <w:tcW w:w="2266" w:type="dxa"/>
          </w:tcPr>
          <w:p w14:paraId="24B29B97"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p>
        </w:tc>
        <w:tc>
          <w:tcPr>
            <w:tcW w:w="450" w:type="dxa"/>
          </w:tcPr>
          <w:p w14:paraId="7307BF34"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p>
        </w:tc>
        <w:tc>
          <w:tcPr>
            <w:tcW w:w="2211" w:type="dxa"/>
          </w:tcPr>
          <w:p w14:paraId="0B3F1572" w14:textId="77777777" w:rsidR="00FC39E6" w:rsidRDefault="00FC39E6" w:rsidP="00FC39E6">
            <w:pPr>
              <w:pStyle w:val="Header"/>
              <w:tabs>
                <w:tab w:val="clear" w:pos="4320"/>
                <w:tab w:val="clear" w:pos="8640"/>
                <w:tab w:val="left" w:pos="2835"/>
                <w:tab w:val="left" w:pos="3402"/>
                <w:tab w:val="decimal" w:pos="6237"/>
                <w:tab w:val="decimal" w:pos="9072"/>
              </w:tabs>
              <w:jc w:val="center"/>
              <w:rPr>
                <w:sz w:val="20"/>
              </w:rPr>
            </w:pPr>
          </w:p>
        </w:tc>
      </w:tr>
    </w:tbl>
    <w:p w14:paraId="72E71F6E" w14:textId="77777777" w:rsidR="00815B78" w:rsidRPr="00EB3A86" w:rsidRDefault="00815B78" w:rsidP="003D681E">
      <w:pPr>
        <w:rPr>
          <w:sz w:val="22"/>
        </w:rPr>
      </w:pPr>
    </w:p>
    <w:p w14:paraId="27ADA324" w14:textId="77777777" w:rsidR="00815B78" w:rsidRPr="00815B78" w:rsidRDefault="00815B78" w:rsidP="00815B78">
      <w:pPr>
        <w:pStyle w:val="BodyTextIndent3"/>
        <w:numPr>
          <w:ilvl w:val="0"/>
          <w:numId w:val="10"/>
        </w:numPr>
        <w:spacing w:after="120"/>
        <w:ind w:left="357" w:hanging="357"/>
        <w:jc w:val="both"/>
        <w:rPr>
          <w:sz w:val="20"/>
        </w:rPr>
      </w:pPr>
      <w:r w:rsidRPr="00815B78">
        <w:rPr>
          <w:sz w:val="20"/>
        </w:rPr>
        <w:t xml:space="preserve">Includes, </w:t>
      </w:r>
      <w:r w:rsidR="00C32739">
        <w:rPr>
          <w:sz w:val="20"/>
        </w:rPr>
        <w:t>16,714,956</w:t>
      </w:r>
      <w:r w:rsidRPr="00815B78">
        <w:rPr>
          <w:sz w:val="20"/>
        </w:rPr>
        <w:t xml:space="preserve"> s</w:t>
      </w:r>
      <w:r w:rsidR="00C63577">
        <w:rPr>
          <w:sz w:val="20"/>
        </w:rPr>
        <w:t xml:space="preserve">hares held directly by Mr. </w:t>
      </w:r>
      <w:proofErr w:type="spellStart"/>
      <w:r w:rsidR="00C63577">
        <w:rPr>
          <w:sz w:val="20"/>
        </w:rPr>
        <w:t>Tarrnie</w:t>
      </w:r>
      <w:proofErr w:type="spellEnd"/>
      <w:r w:rsidR="00C63577">
        <w:rPr>
          <w:sz w:val="20"/>
        </w:rPr>
        <w:t xml:space="preserve"> Williams. Mr. </w:t>
      </w:r>
      <w:proofErr w:type="spellStart"/>
      <w:r w:rsidR="00C63577">
        <w:rPr>
          <w:sz w:val="20"/>
        </w:rPr>
        <w:t>Tarrnie</w:t>
      </w:r>
      <w:proofErr w:type="spellEnd"/>
      <w:r w:rsidRPr="00815B78">
        <w:rPr>
          <w:sz w:val="20"/>
        </w:rPr>
        <w:t xml:space="preserve"> Williams is the potential beneficiary of certain discretionary trusts that hold approximately 80% of the shares of a private holding company.  If 80% of the shares of common stock beneficially owned by the private holding comp</w:t>
      </w:r>
      <w:r w:rsidR="00C63577">
        <w:rPr>
          <w:sz w:val="20"/>
        </w:rPr>
        <w:t xml:space="preserve">any are included here, Mr. </w:t>
      </w:r>
      <w:proofErr w:type="spellStart"/>
      <w:r w:rsidR="00C63577">
        <w:rPr>
          <w:sz w:val="20"/>
        </w:rPr>
        <w:t>Tarrnie</w:t>
      </w:r>
      <w:proofErr w:type="spellEnd"/>
      <w:r w:rsidRPr="00815B78">
        <w:rPr>
          <w:sz w:val="20"/>
        </w:rPr>
        <w:t xml:space="preserve"> William’s be</w:t>
      </w:r>
      <w:r w:rsidR="004617F4">
        <w:rPr>
          <w:sz w:val="20"/>
        </w:rPr>
        <w:t>neficial ownership changes to</w:t>
      </w:r>
      <w:r w:rsidR="007742A4">
        <w:rPr>
          <w:sz w:val="20"/>
        </w:rPr>
        <w:t xml:space="preserve"> 2</w:t>
      </w:r>
      <w:r w:rsidR="00D02337">
        <w:rPr>
          <w:sz w:val="20"/>
        </w:rPr>
        <w:t>,</w:t>
      </w:r>
      <w:r w:rsidR="007742A4">
        <w:rPr>
          <w:sz w:val="20"/>
        </w:rPr>
        <w:t>87</w:t>
      </w:r>
      <w:r w:rsidR="00D02337">
        <w:rPr>
          <w:sz w:val="20"/>
        </w:rPr>
        <w:t xml:space="preserve">7,465 shares, representing </w:t>
      </w:r>
      <w:r w:rsidR="007742A4">
        <w:rPr>
          <w:sz w:val="20"/>
        </w:rPr>
        <w:t>32.9</w:t>
      </w:r>
      <w:r w:rsidR="00C32739">
        <w:rPr>
          <w:sz w:val="20"/>
        </w:rPr>
        <w:t>1</w:t>
      </w:r>
      <w:r w:rsidRPr="00815B78">
        <w:rPr>
          <w:sz w:val="20"/>
        </w:rPr>
        <w:t>% of the Class.</w:t>
      </w:r>
    </w:p>
    <w:p w14:paraId="4B58705F" w14:textId="77777777" w:rsidR="00815B78" w:rsidRPr="00815B78" w:rsidRDefault="009D1C3C" w:rsidP="00B845F4">
      <w:pPr>
        <w:pStyle w:val="BodyTextIndent3"/>
        <w:numPr>
          <w:ilvl w:val="0"/>
          <w:numId w:val="10"/>
        </w:numPr>
        <w:tabs>
          <w:tab w:val="left" w:pos="4678"/>
        </w:tabs>
        <w:spacing w:after="120"/>
        <w:jc w:val="both"/>
        <w:rPr>
          <w:sz w:val="20"/>
        </w:rPr>
      </w:pPr>
      <w:r>
        <w:rPr>
          <w:sz w:val="20"/>
        </w:rPr>
        <w:t>Includes</w:t>
      </w:r>
      <w:r w:rsidR="004617F4">
        <w:rPr>
          <w:sz w:val="20"/>
        </w:rPr>
        <w:t>,</w:t>
      </w:r>
      <w:r w:rsidR="00815B78" w:rsidRPr="00815B78">
        <w:rPr>
          <w:sz w:val="20"/>
        </w:rPr>
        <w:t xml:space="preserve"> </w:t>
      </w:r>
      <w:r w:rsidR="00C32739">
        <w:rPr>
          <w:sz w:val="20"/>
        </w:rPr>
        <w:t>3</w:t>
      </w:r>
      <w:r w:rsidR="00815B78" w:rsidRPr="00815B78">
        <w:rPr>
          <w:sz w:val="20"/>
        </w:rPr>
        <w:t>08,200 s</w:t>
      </w:r>
      <w:r w:rsidR="00C63577">
        <w:rPr>
          <w:sz w:val="20"/>
        </w:rPr>
        <w:t>hares held directly by Mr. Jason</w:t>
      </w:r>
      <w:r w:rsidR="00815B78" w:rsidRPr="00815B78">
        <w:rPr>
          <w:sz w:val="20"/>
        </w:rPr>
        <w:t xml:space="preserve"> Williams. </w:t>
      </w:r>
    </w:p>
    <w:p w14:paraId="1ADBD39E" w14:textId="77777777" w:rsidR="007742A4" w:rsidRPr="007742A4" w:rsidRDefault="007742A4" w:rsidP="007742A4">
      <w:pPr>
        <w:pStyle w:val="BodyTextIndent3"/>
        <w:numPr>
          <w:ilvl w:val="0"/>
          <w:numId w:val="10"/>
        </w:numPr>
        <w:spacing w:after="120"/>
        <w:jc w:val="both"/>
        <w:rPr>
          <w:sz w:val="20"/>
        </w:rPr>
      </w:pPr>
      <w:r w:rsidRPr="007742A4">
        <w:rPr>
          <w:sz w:val="20"/>
        </w:rPr>
        <w:t>Includes, 1</w:t>
      </w:r>
      <w:r w:rsidR="00C32739">
        <w:rPr>
          <w:sz w:val="20"/>
        </w:rPr>
        <w:t>5</w:t>
      </w:r>
      <w:r w:rsidRPr="007742A4">
        <w:rPr>
          <w:sz w:val="20"/>
        </w:rPr>
        <w:t>4,500 shares held directly by Mr. C</w:t>
      </w:r>
      <w:r w:rsidR="00C63577">
        <w:rPr>
          <w:sz w:val="20"/>
        </w:rPr>
        <w:t>hristopher Mark</w:t>
      </w:r>
      <w:r w:rsidRPr="007742A4">
        <w:rPr>
          <w:sz w:val="20"/>
        </w:rPr>
        <w:t xml:space="preserve"> Devereux. </w:t>
      </w:r>
    </w:p>
    <w:p w14:paraId="7E520579" w14:textId="77777777" w:rsidR="007742A4" w:rsidRPr="007742A4" w:rsidRDefault="007742A4" w:rsidP="007742A4">
      <w:pPr>
        <w:pStyle w:val="BodyTextIndent3"/>
        <w:numPr>
          <w:ilvl w:val="0"/>
          <w:numId w:val="10"/>
        </w:numPr>
        <w:spacing w:after="120"/>
        <w:jc w:val="both"/>
        <w:rPr>
          <w:sz w:val="20"/>
        </w:rPr>
      </w:pPr>
      <w:r w:rsidRPr="007742A4">
        <w:rPr>
          <w:sz w:val="20"/>
        </w:rPr>
        <w:t xml:space="preserve">Includes, </w:t>
      </w:r>
      <w:r w:rsidR="00C32739">
        <w:rPr>
          <w:sz w:val="20"/>
        </w:rPr>
        <w:t>50,000</w:t>
      </w:r>
      <w:r w:rsidR="00C63577">
        <w:rPr>
          <w:sz w:val="20"/>
        </w:rPr>
        <w:t xml:space="preserve"> shares held directly by Ms. Fiona </w:t>
      </w:r>
      <w:r w:rsidRPr="007742A4">
        <w:rPr>
          <w:sz w:val="20"/>
        </w:rPr>
        <w:t xml:space="preserve">Curtis. </w:t>
      </w:r>
    </w:p>
    <w:p w14:paraId="2BA8F230" w14:textId="77777777" w:rsidR="00815B78" w:rsidRPr="00815B78" w:rsidRDefault="009D1C3C" w:rsidP="00815B78">
      <w:pPr>
        <w:pStyle w:val="BodyTextIndent3"/>
        <w:numPr>
          <w:ilvl w:val="0"/>
          <w:numId w:val="10"/>
        </w:numPr>
        <w:spacing w:after="120"/>
        <w:jc w:val="both"/>
        <w:rPr>
          <w:sz w:val="20"/>
        </w:rPr>
      </w:pPr>
      <w:r>
        <w:rPr>
          <w:sz w:val="20"/>
        </w:rPr>
        <w:t>Includes</w:t>
      </w:r>
      <w:r w:rsidR="004617F4">
        <w:rPr>
          <w:sz w:val="20"/>
        </w:rPr>
        <w:t xml:space="preserve">, </w:t>
      </w:r>
      <w:r w:rsidR="00815B78" w:rsidRPr="00815B78">
        <w:rPr>
          <w:sz w:val="20"/>
        </w:rPr>
        <w:t>3</w:t>
      </w:r>
      <w:r w:rsidR="00C32739">
        <w:rPr>
          <w:sz w:val="20"/>
        </w:rPr>
        <w:t>7</w:t>
      </w:r>
      <w:r w:rsidR="00815B78" w:rsidRPr="00815B78">
        <w:rPr>
          <w:sz w:val="20"/>
        </w:rPr>
        <w:t>5,000 s</w:t>
      </w:r>
      <w:r w:rsidR="00C63577">
        <w:rPr>
          <w:sz w:val="20"/>
        </w:rPr>
        <w:t>hares held directly by Mr. Henry</w:t>
      </w:r>
      <w:r w:rsidR="00815B78" w:rsidRPr="00815B78">
        <w:rPr>
          <w:sz w:val="20"/>
        </w:rPr>
        <w:t xml:space="preserve"> Bromley.</w:t>
      </w:r>
    </w:p>
    <w:p w14:paraId="0B5FDF67" w14:textId="77777777" w:rsidR="00815B78" w:rsidRPr="007742A4" w:rsidRDefault="00B47C45" w:rsidP="007742A4">
      <w:pPr>
        <w:pStyle w:val="BodyTextIndent3"/>
        <w:numPr>
          <w:ilvl w:val="0"/>
          <w:numId w:val="10"/>
        </w:numPr>
        <w:spacing w:after="120"/>
        <w:jc w:val="both"/>
        <w:rPr>
          <w:sz w:val="20"/>
        </w:rPr>
      </w:pPr>
      <w:r>
        <w:rPr>
          <w:sz w:val="20"/>
        </w:rPr>
        <w:t>Includes 3</w:t>
      </w:r>
      <w:r w:rsidR="00815B78" w:rsidRPr="00815B78">
        <w:rPr>
          <w:sz w:val="20"/>
        </w:rPr>
        <w:t>,</w:t>
      </w:r>
      <w:r w:rsidR="007742A4">
        <w:rPr>
          <w:sz w:val="20"/>
        </w:rPr>
        <w:t>5</w:t>
      </w:r>
      <w:r w:rsidR="00815B78" w:rsidRPr="00815B78">
        <w:rPr>
          <w:sz w:val="20"/>
        </w:rPr>
        <w:t xml:space="preserve">96,831 shares held directly by Bingo, Inc., a private holding company. </w:t>
      </w:r>
    </w:p>
    <w:p w14:paraId="780A1C3A" w14:textId="77777777" w:rsidR="00B256B5" w:rsidRPr="000E0BE1" w:rsidRDefault="007742A4" w:rsidP="000E0BE1">
      <w:pPr>
        <w:pStyle w:val="BodyTextIndent3"/>
        <w:numPr>
          <w:ilvl w:val="0"/>
          <w:numId w:val="10"/>
        </w:numPr>
        <w:spacing w:after="120"/>
        <w:jc w:val="both"/>
        <w:rPr>
          <w:sz w:val="20"/>
        </w:rPr>
      </w:pPr>
      <w:r w:rsidRPr="007742A4">
        <w:rPr>
          <w:sz w:val="20"/>
        </w:rPr>
        <w:t xml:space="preserve">Includes 21,087,999 shares held directly by </w:t>
      </w:r>
      <w:proofErr w:type="spellStart"/>
      <w:r w:rsidRPr="007742A4">
        <w:rPr>
          <w:sz w:val="20"/>
        </w:rPr>
        <w:t>Pendinas</w:t>
      </w:r>
      <w:proofErr w:type="spellEnd"/>
      <w:r w:rsidRPr="007742A4">
        <w:rPr>
          <w:sz w:val="20"/>
        </w:rPr>
        <w:t xml:space="preserve"> Ltd., a company </w:t>
      </w:r>
      <w:r w:rsidR="00C63577">
        <w:rPr>
          <w:sz w:val="20"/>
        </w:rPr>
        <w:t>wholly owned by Mr. Gwynn R. Williams. Mr. Gwynn</w:t>
      </w:r>
      <w:r w:rsidRPr="007742A4">
        <w:rPr>
          <w:sz w:val="20"/>
        </w:rPr>
        <w:t xml:space="preserve"> R. Will</w:t>
      </w:r>
      <w:r w:rsidR="00C63577">
        <w:rPr>
          <w:sz w:val="20"/>
        </w:rPr>
        <w:t xml:space="preserve">iams is not related to Mr. </w:t>
      </w:r>
      <w:proofErr w:type="spellStart"/>
      <w:r w:rsidR="00C63577">
        <w:rPr>
          <w:sz w:val="20"/>
        </w:rPr>
        <w:t>Tarrnie</w:t>
      </w:r>
      <w:proofErr w:type="spellEnd"/>
      <w:r w:rsidR="00C63577">
        <w:rPr>
          <w:sz w:val="20"/>
        </w:rPr>
        <w:t xml:space="preserve"> Williams </w:t>
      </w:r>
      <w:proofErr w:type="gramStart"/>
      <w:r w:rsidR="00C63577">
        <w:rPr>
          <w:sz w:val="20"/>
        </w:rPr>
        <w:t>nor</w:t>
      </w:r>
      <w:proofErr w:type="gramEnd"/>
      <w:r w:rsidR="00C63577">
        <w:rPr>
          <w:sz w:val="20"/>
        </w:rPr>
        <w:t xml:space="preserve"> Mr. Jason</w:t>
      </w:r>
      <w:r w:rsidRPr="007742A4">
        <w:rPr>
          <w:sz w:val="20"/>
        </w:rPr>
        <w:t xml:space="preserve"> Williams.</w:t>
      </w:r>
    </w:p>
    <w:p w14:paraId="36E9C48C" w14:textId="77777777" w:rsidR="00B256B5" w:rsidRPr="00FA093D" w:rsidRDefault="00B256B5" w:rsidP="00B256B5">
      <w:pPr>
        <w:rPr>
          <w:b/>
          <w:sz w:val="20"/>
        </w:rPr>
      </w:pPr>
      <w:r w:rsidRPr="00FA093D">
        <w:rPr>
          <w:b/>
          <w:sz w:val="20"/>
        </w:rPr>
        <w:lastRenderedPageBreak/>
        <w:t xml:space="preserve">CHANGES IN CONTROL </w:t>
      </w:r>
    </w:p>
    <w:p w14:paraId="412602DB" w14:textId="77777777" w:rsidR="00B256B5" w:rsidRPr="00275E88" w:rsidRDefault="00B256B5" w:rsidP="00B256B5">
      <w:pPr>
        <w:spacing w:after="120"/>
        <w:rPr>
          <w:b/>
          <w:i/>
        </w:rPr>
      </w:pPr>
      <w:r>
        <w:rPr>
          <w:sz w:val="20"/>
        </w:rPr>
        <w:t>There were no changes in control since the last Annual General Meeting.</w:t>
      </w:r>
    </w:p>
    <w:p w14:paraId="6A4856C9" w14:textId="77777777" w:rsidR="00B256B5" w:rsidRPr="00FA093D" w:rsidRDefault="00B256B5" w:rsidP="00B256B5">
      <w:pPr>
        <w:rPr>
          <w:b/>
          <w:sz w:val="20"/>
        </w:rPr>
      </w:pPr>
      <w:r w:rsidRPr="00FA093D">
        <w:rPr>
          <w:b/>
          <w:sz w:val="20"/>
        </w:rPr>
        <w:t xml:space="preserve">Section 16(a) Beneficial Ownership Reporting Compliance </w:t>
      </w:r>
    </w:p>
    <w:p w14:paraId="743644F1" w14:textId="77777777" w:rsidR="00B256B5" w:rsidRDefault="00B256B5" w:rsidP="00B256B5">
      <w:pPr>
        <w:widowControl w:val="0"/>
        <w:autoSpaceDE w:val="0"/>
        <w:autoSpaceDN w:val="0"/>
        <w:adjustRightInd w:val="0"/>
        <w:spacing w:after="120"/>
        <w:jc w:val="both"/>
        <w:rPr>
          <w:sz w:val="20"/>
        </w:rPr>
      </w:pPr>
      <w:r>
        <w:rPr>
          <w:sz w:val="20"/>
        </w:rPr>
        <w:t xml:space="preserve">The Company’s officers, directors or beneficial owners of more than ten percent of the Common Stock of the Company filed, in a timely basis, the reports </w:t>
      </w:r>
      <w:proofErr w:type="gramStart"/>
      <w:r>
        <w:rPr>
          <w:sz w:val="20"/>
        </w:rPr>
        <w:t>required to be filed</w:t>
      </w:r>
      <w:proofErr w:type="gramEnd"/>
      <w:r>
        <w:rPr>
          <w:sz w:val="20"/>
        </w:rPr>
        <w:t xml:space="preserve"> by Section 16(a) of the Exchange Act during the most recent fiscal year.  </w:t>
      </w:r>
    </w:p>
    <w:p w14:paraId="60FFCF47" w14:textId="77777777" w:rsidR="00B256B5" w:rsidRPr="009034E1" w:rsidRDefault="00B256B5" w:rsidP="00B256B5">
      <w:pPr>
        <w:widowControl w:val="0"/>
        <w:autoSpaceDE w:val="0"/>
        <w:autoSpaceDN w:val="0"/>
        <w:adjustRightInd w:val="0"/>
        <w:rPr>
          <w:rFonts w:cs="TimesNewRoman"/>
          <w:b/>
          <w:bCs/>
          <w:sz w:val="20"/>
          <w:szCs w:val="19"/>
          <w:lang w:bidi="en-US"/>
        </w:rPr>
      </w:pPr>
      <w:r w:rsidRPr="009034E1">
        <w:rPr>
          <w:rFonts w:cs="TimesNewRoman"/>
          <w:b/>
          <w:bCs/>
          <w:sz w:val="20"/>
          <w:szCs w:val="19"/>
          <w:lang w:bidi="en-US"/>
        </w:rPr>
        <w:t>Corporate Governance Disclosure Statement</w:t>
      </w:r>
    </w:p>
    <w:p w14:paraId="50BFCF34" w14:textId="77777777" w:rsidR="00B256B5" w:rsidRPr="001776CC" w:rsidRDefault="00B256B5" w:rsidP="00B256B5">
      <w:pPr>
        <w:widowControl w:val="0"/>
        <w:autoSpaceDE w:val="0"/>
        <w:autoSpaceDN w:val="0"/>
        <w:adjustRightInd w:val="0"/>
        <w:spacing w:after="120"/>
        <w:jc w:val="both"/>
        <w:rPr>
          <w:b/>
          <w:sz w:val="20"/>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’s Board of Directors has ultimate responsibility to supervise the management of the business and affairs of the </w:t>
      </w:r>
      <w:r w:rsidR="0016202B">
        <w:rPr>
          <w:rFonts w:cs="TimesNewRoman"/>
          <w:sz w:val="20"/>
          <w:szCs w:val="19"/>
          <w:lang w:bidi="en-US"/>
        </w:rPr>
        <w:t>Company</w:t>
      </w:r>
      <w:r w:rsidRPr="009034E1">
        <w:rPr>
          <w:rFonts w:cs="TimesNewRoman"/>
          <w:sz w:val="20"/>
          <w:szCs w:val="19"/>
          <w:lang w:bidi="en-US"/>
        </w:rPr>
        <w:t xml:space="preserve"> and its subsidiaries. The Board considers good corporate governance to be central to the effective and efficient operation of the </w:t>
      </w:r>
      <w:r w:rsidR="0016202B">
        <w:rPr>
          <w:rFonts w:cs="TimesNewRoman"/>
          <w:sz w:val="20"/>
          <w:szCs w:val="19"/>
          <w:lang w:bidi="en-US"/>
        </w:rPr>
        <w:t>Company</w:t>
      </w:r>
      <w:r w:rsidRPr="009034E1">
        <w:rPr>
          <w:rFonts w:cs="TimesNewRoman"/>
          <w:sz w:val="20"/>
          <w:szCs w:val="19"/>
          <w:lang w:bidi="en-US"/>
        </w:rPr>
        <w:t xml:space="preserve"> and regularly reviews, evaluates and modifies its governance program to ensure it is of the highest standard. The Board is satisfied that the </w:t>
      </w:r>
      <w:r w:rsidR="0016202B">
        <w:rPr>
          <w:rFonts w:cs="TimesNewRoman"/>
          <w:sz w:val="20"/>
          <w:szCs w:val="19"/>
          <w:lang w:bidi="en-US"/>
        </w:rPr>
        <w:t>Company</w:t>
      </w:r>
      <w:r w:rsidRPr="009034E1">
        <w:rPr>
          <w:rFonts w:cs="TimesNewRoman"/>
          <w:sz w:val="20"/>
          <w:szCs w:val="19"/>
          <w:lang w:bidi="en-US"/>
        </w:rPr>
        <w:t xml:space="preserve">’s governance plan meets and, in many cases, exceeds legal and stock exchange requirements. The </w:t>
      </w:r>
      <w:r w:rsidR="0016202B">
        <w:rPr>
          <w:rFonts w:cs="TimesNewRoman"/>
          <w:sz w:val="20"/>
          <w:szCs w:val="19"/>
          <w:lang w:bidi="en-US"/>
        </w:rPr>
        <w:t>Company</w:t>
      </w:r>
      <w:r w:rsidRPr="009034E1">
        <w:rPr>
          <w:rFonts w:cs="TimesNewRoman"/>
          <w:sz w:val="20"/>
          <w:szCs w:val="19"/>
          <w:lang w:bidi="en-US"/>
        </w:rPr>
        <w:t xml:space="preserve"> is required to disclose certain information relating to its corporate governance practices as set out in Schedule “A”.  The Board of Directors has adopted a written mandate to formalize its responsibilities, a copy of which is attached to this circular as Appendix “I”.</w:t>
      </w:r>
    </w:p>
    <w:p w14:paraId="697CD3C2" w14:textId="77777777" w:rsidR="00B256B5" w:rsidRDefault="00B256B5" w:rsidP="00B256B5">
      <w:pPr>
        <w:widowControl w:val="0"/>
        <w:autoSpaceDE w:val="0"/>
        <w:autoSpaceDN w:val="0"/>
        <w:adjustRightInd w:val="0"/>
        <w:jc w:val="both"/>
        <w:rPr>
          <w:sz w:val="20"/>
        </w:rPr>
      </w:pPr>
      <w:r>
        <w:rPr>
          <w:b/>
          <w:sz w:val="20"/>
        </w:rPr>
        <w:t xml:space="preserve">Board Committees </w:t>
      </w:r>
    </w:p>
    <w:p w14:paraId="74D49975" w14:textId="77777777" w:rsidR="00B256B5" w:rsidRPr="00114512" w:rsidRDefault="00B256B5" w:rsidP="00B256B5">
      <w:pPr>
        <w:widowControl w:val="0"/>
        <w:autoSpaceDE w:val="0"/>
        <w:autoSpaceDN w:val="0"/>
        <w:adjustRightInd w:val="0"/>
        <w:jc w:val="both"/>
        <w:rPr>
          <w:sz w:val="20"/>
        </w:rPr>
      </w:pPr>
      <w:r w:rsidRPr="00114512">
        <w:rPr>
          <w:sz w:val="20"/>
        </w:rPr>
        <w:t xml:space="preserve">We currently have three committees of our Board of Directors. </w:t>
      </w:r>
    </w:p>
    <w:p w14:paraId="1B10117F" w14:textId="77777777" w:rsidR="00B256B5" w:rsidRPr="00114512" w:rsidRDefault="00B256B5" w:rsidP="00B256B5">
      <w:pPr>
        <w:widowControl w:val="0"/>
        <w:numPr>
          <w:ilvl w:val="0"/>
          <w:numId w:val="7"/>
        </w:numPr>
        <w:autoSpaceDE w:val="0"/>
        <w:autoSpaceDN w:val="0"/>
        <w:adjustRightInd w:val="0"/>
        <w:jc w:val="both"/>
        <w:rPr>
          <w:sz w:val="20"/>
        </w:rPr>
      </w:pPr>
      <w:r w:rsidRPr="00114512">
        <w:rPr>
          <w:sz w:val="20"/>
        </w:rPr>
        <w:t>Audit Committee – Committee members –F. Curtis</w:t>
      </w:r>
      <w:r w:rsidR="006C6A05">
        <w:rPr>
          <w:sz w:val="20"/>
        </w:rPr>
        <w:t>*</w:t>
      </w:r>
      <w:r w:rsidRPr="00114512">
        <w:rPr>
          <w:sz w:val="20"/>
        </w:rPr>
        <w:t>, T. M. Williams</w:t>
      </w:r>
      <w:r w:rsidR="009D1C3C">
        <w:rPr>
          <w:sz w:val="20"/>
        </w:rPr>
        <w:t xml:space="preserve"> </w:t>
      </w:r>
      <w:r w:rsidR="009D1C3C" w:rsidRPr="00114512">
        <w:rPr>
          <w:sz w:val="20"/>
        </w:rPr>
        <w:t>and J. M. Williams</w:t>
      </w:r>
      <w:r w:rsidRPr="00114512">
        <w:rPr>
          <w:sz w:val="20"/>
        </w:rPr>
        <w:t>.</w:t>
      </w:r>
    </w:p>
    <w:p w14:paraId="527BEF81" w14:textId="77777777" w:rsidR="00B256B5" w:rsidRPr="00114512" w:rsidRDefault="00B256B5" w:rsidP="00B256B5">
      <w:pPr>
        <w:widowControl w:val="0"/>
        <w:autoSpaceDE w:val="0"/>
        <w:autoSpaceDN w:val="0"/>
        <w:adjustRightInd w:val="0"/>
        <w:ind w:left="709"/>
        <w:jc w:val="both"/>
        <w:rPr>
          <w:sz w:val="20"/>
        </w:rPr>
      </w:pPr>
      <w:r w:rsidRPr="00114512">
        <w:rPr>
          <w:sz w:val="20"/>
        </w:rPr>
        <w:t xml:space="preserve">This committee reviews the financial statements and the financial reporting process of the Company and recommends to the board the approval of the financial statements. This is discussed further in Appendix II. </w:t>
      </w:r>
    </w:p>
    <w:p w14:paraId="77A014CE" w14:textId="77777777" w:rsidR="00B256B5" w:rsidRPr="00114512" w:rsidRDefault="00B256B5" w:rsidP="00B256B5">
      <w:pPr>
        <w:widowControl w:val="0"/>
        <w:numPr>
          <w:ilvl w:val="0"/>
          <w:numId w:val="7"/>
        </w:numPr>
        <w:autoSpaceDE w:val="0"/>
        <w:autoSpaceDN w:val="0"/>
        <w:adjustRightInd w:val="0"/>
        <w:jc w:val="both"/>
        <w:rPr>
          <w:sz w:val="20"/>
        </w:rPr>
      </w:pPr>
      <w:r w:rsidRPr="00114512">
        <w:rPr>
          <w:sz w:val="20"/>
        </w:rPr>
        <w:t>Corporate Governance Committee – Committee members – C. M. Devereux*</w:t>
      </w:r>
      <w:r w:rsidR="006C6A05">
        <w:rPr>
          <w:sz w:val="20"/>
        </w:rPr>
        <w:t xml:space="preserve"> </w:t>
      </w:r>
      <w:r w:rsidRPr="00114512">
        <w:rPr>
          <w:sz w:val="20"/>
        </w:rPr>
        <w:t>and J. M. Williams</w:t>
      </w:r>
      <w:r w:rsidR="009D1C3C">
        <w:rPr>
          <w:sz w:val="20"/>
        </w:rPr>
        <w:t>.</w:t>
      </w:r>
    </w:p>
    <w:p w14:paraId="534B2715" w14:textId="77777777" w:rsidR="00B256B5" w:rsidRPr="00114512" w:rsidRDefault="00B256B5" w:rsidP="00B256B5">
      <w:pPr>
        <w:widowControl w:val="0"/>
        <w:autoSpaceDE w:val="0"/>
        <w:autoSpaceDN w:val="0"/>
        <w:adjustRightInd w:val="0"/>
        <w:ind w:left="709"/>
        <w:jc w:val="both"/>
        <w:rPr>
          <w:sz w:val="20"/>
        </w:rPr>
      </w:pPr>
      <w:r w:rsidRPr="00114512">
        <w:rPr>
          <w:sz w:val="20"/>
        </w:rPr>
        <w:t>This committee reviews the ethics policy of the Company and ensures compliance. It makes recommendations to the board for improvement in Corporate Governance. In addition it will be this committee to whom a whistle blower will report.</w:t>
      </w:r>
    </w:p>
    <w:p w14:paraId="05274166" w14:textId="77777777" w:rsidR="00B256B5" w:rsidRPr="00114512" w:rsidRDefault="00B256B5" w:rsidP="00B256B5">
      <w:pPr>
        <w:widowControl w:val="0"/>
        <w:numPr>
          <w:ilvl w:val="0"/>
          <w:numId w:val="7"/>
        </w:numPr>
        <w:autoSpaceDE w:val="0"/>
        <w:autoSpaceDN w:val="0"/>
        <w:adjustRightInd w:val="0"/>
        <w:jc w:val="both"/>
        <w:rPr>
          <w:sz w:val="20"/>
        </w:rPr>
      </w:pPr>
      <w:r w:rsidRPr="00114512">
        <w:rPr>
          <w:sz w:val="20"/>
        </w:rPr>
        <w:t xml:space="preserve">Compensation Committee – </w:t>
      </w:r>
      <w:r w:rsidR="00B47C45">
        <w:rPr>
          <w:sz w:val="20"/>
        </w:rPr>
        <w:t xml:space="preserve">Committee members – F. Curtis*, </w:t>
      </w:r>
      <w:r w:rsidRPr="00114512">
        <w:rPr>
          <w:sz w:val="20"/>
        </w:rPr>
        <w:t>and C. M. Devereux</w:t>
      </w:r>
      <w:r w:rsidR="009D1C3C">
        <w:rPr>
          <w:sz w:val="20"/>
        </w:rPr>
        <w:t>.</w:t>
      </w:r>
    </w:p>
    <w:p w14:paraId="4E04A7B1" w14:textId="77777777" w:rsidR="00B256B5" w:rsidRPr="00114512" w:rsidRDefault="00B256B5" w:rsidP="00B256B5">
      <w:pPr>
        <w:widowControl w:val="0"/>
        <w:autoSpaceDE w:val="0"/>
        <w:autoSpaceDN w:val="0"/>
        <w:adjustRightInd w:val="0"/>
        <w:spacing w:after="120"/>
        <w:ind w:left="709"/>
        <w:jc w:val="both"/>
        <w:rPr>
          <w:sz w:val="20"/>
        </w:rPr>
      </w:pPr>
      <w:r w:rsidRPr="00114512">
        <w:rPr>
          <w:sz w:val="20"/>
        </w:rPr>
        <w:t>This committee will propose the appointment and remuneration of the Chief Executive Officer including salary, stock options, and bonuses.</w:t>
      </w:r>
    </w:p>
    <w:p w14:paraId="23A20FA3" w14:textId="77777777" w:rsidR="00B256B5" w:rsidRPr="00114512" w:rsidRDefault="00B256B5" w:rsidP="00BE0529">
      <w:pPr>
        <w:widowControl w:val="0"/>
        <w:autoSpaceDE w:val="0"/>
        <w:autoSpaceDN w:val="0"/>
        <w:adjustRightInd w:val="0"/>
        <w:spacing w:after="120"/>
        <w:ind w:left="709"/>
        <w:rPr>
          <w:b/>
          <w:sz w:val="20"/>
        </w:rPr>
      </w:pPr>
      <w:r>
        <w:rPr>
          <w:sz w:val="20"/>
        </w:rPr>
        <w:t xml:space="preserve">* Indicates the Chairman of the </w:t>
      </w:r>
      <w:proofErr w:type="gramStart"/>
      <w:r>
        <w:rPr>
          <w:sz w:val="20"/>
        </w:rPr>
        <w:t>Committee</w:t>
      </w:r>
      <w:r w:rsidR="000F6922">
        <w:rPr>
          <w:sz w:val="20"/>
        </w:rPr>
        <w:t xml:space="preserve"> – Mr. G. </w:t>
      </w:r>
      <w:proofErr w:type="spellStart"/>
      <w:r w:rsidR="000F6922">
        <w:rPr>
          <w:sz w:val="20"/>
        </w:rPr>
        <w:t>Whitton</w:t>
      </w:r>
      <w:proofErr w:type="spellEnd"/>
      <w:r w:rsidR="000F6922">
        <w:rPr>
          <w:sz w:val="20"/>
        </w:rPr>
        <w:t xml:space="preserve"> was replaced by Ms. F. Curtis</w:t>
      </w:r>
      <w:proofErr w:type="gramEnd"/>
      <w:r w:rsidR="000F6922">
        <w:rPr>
          <w:sz w:val="20"/>
        </w:rPr>
        <w:t xml:space="preserve"> during the year </w:t>
      </w:r>
      <w:r w:rsidR="00BE0529">
        <w:rPr>
          <w:sz w:val="20"/>
        </w:rPr>
        <w:t xml:space="preserve">ended December 31, 2015, </w:t>
      </w:r>
      <w:r w:rsidR="000F6922">
        <w:rPr>
          <w:sz w:val="20"/>
        </w:rPr>
        <w:t xml:space="preserve">due to temporary illness </w:t>
      </w:r>
      <w:r w:rsidR="00BE0529">
        <w:rPr>
          <w:sz w:val="20"/>
        </w:rPr>
        <w:t>suffered by</w:t>
      </w:r>
      <w:r w:rsidR="000F6922">
        <w:rPr>
          <w:sz w:val="20"/>
        </w:rPr>
        <w:t xml:space="preserve"> Mr. </w:t>
      </w:r>
      <w:proofErr w:type="spellStart"/>
      <w:r w:rsidR="000F6922">
        <w:rPr>
          <w:sz w:val="20"/>
        </w:rPr>
        <w:t>Whitton</w:t>
      </w:r>
      <w:proofErr w:type="spellEnd"/>
      <w:r w:rsidR="000F6922">
        <w:rPr>
          <w:sz w:val="20"/>
        </w:rPr>
        <w:t>.</w:t>
      </w:r>
    </w:p>
    <w:p w14:paraId="1B3EADFE" w14:textId="77777777" w:rsidR="00DA30AF" w:rsidRDefault="00DA30AF" w:rsidP="00B256B5">
      <w:pPr>
        <w:widowControl w:val="0"/>
        <w:autoSpaceDE w:val="0"/>
        <w:autoSpaceDN w:val="0"/>
        <w:adjustRightInd w:val="0"/>
        <w:jc w:val="both"/>
        <w:rPr>
          <w:b/>
          <w:sz w:val="20"/>
        </w:rPr>
      </w:pPr>
    </w:p>
    <w:p w14:paraId="4EA5B194" w14:textId="77777777" w:rsidR="00B256B5" w:rsidRDefault="00B256B5" w:rsidP="00B256B5">
      <w:pPr>
        <w:widowControl w:val="0"/>
        <w:autoSpaceDE w:val="0"/>
        <w:autoSpaceDN w:val="0"/>
        <w:adjustRightInd w:val="0"/>
        <w:jc w:val="both"/>
        <w:rPr>
          <w:sz w:val="20"/>
        </w:rPr>
      </w:pPr>
      <w:r>
        <w:rPr>
          <w:b/>
          <w:sz w:val="20"/>
        </w:rPr>
        <w:t xml:space="preserve">Board of Directors Meetings </w:t>
      </w:r>
    </w:p>
    <w:p w14:paraId="459A5F78" w14:textId="77777777" w:rsidR="00B256B5" w:rsidRDefault="00B256B5" w:rsidP="00B256B5">
      <w:pPr>
        <w:widowControl w:val="0"/>
        <w:autoSpaceDE w:val="0"/>
        <w:autoSpaceDN w:val="0"/>
        <w:adjustRightInd w:val="0"/>
        <w:jc w:val="both"/>
        <w:rPr>
          <w:sz w:val="20"/>
        </w:rPr>
      </w:pPr>
      <w:r>
        <w:rPr>
          <w:sz w:val="20"/>
        </w:rPr>
        <w:t>The Company’s board of directors met five times in person or by telephonic conversation during the last fiscal year. All actions were approved by unanimous consent. The Executive Officers of the Company met on a regular weekly basis throughout the fiscal year.</w:t>
      </w:r>
    </w:p>
    <w:p w14:paraId="4E4D5D3A" w14:textId="77777777" w:rsidR="00B256B5" w:rsidRDefault="00B256B5" w:rsidP="00B256B5">
      <w:pPr>
        <w:widowControl w:val="0"/>
        <w:autoSpaceDE w:val="0"/>
        <w:autoSpaceDN w:val="0"/>
        <w:adjustRightInd w:val="0"/>
        <w:jc w:val="both"/>
        <w:rPr>
          <w:sz w:val="20"/>
        </w:rPr>
      </w:pPr>
    </w:p>
    <w:p w14:paraId="08FE63B9" w14:textId="77777777" w:rsidR="00B256B5" w:rsidRPr="007F458B" w:rsidRDefault="00B256B5" w:rsidP="00B256B5">
      <w:pPr>
        <w:widowControl w:val="0"/>
        <w:autoSpaceDE w:val="0"/>
        <w:autoSpaceDN w:val="0"/>
        <w:adjustRightInd w:val="0"/>
        <w:jc w:val="both"/>
        <w:rPr>
          <w:b/>
          <w:sz w:val="20"/>
        </w:rPr>
      </w:pPr>
      <w:r w:rsidRPr="007F458B">
        <w:rPr>
          <w:b/>
          <w:sz w:val="20"/>
        </w:rPr>
        <w:t>Report of the Audit Committee</w:t>
      </w:r>
    </w:p>
    <w:p w14:paraId="22446808" w14:textId="77777777" w:rsidR="00B256B5" w:rsidRPr="007F458B" w:rsidRDefault="00B256B5" w:rsidP="00B256B5">
      <w:pPr>
        <w:widowControl w:val="0"/>
        <w:autoSpaceDE w:val="0"/>
        <w:autoSpaceDN w:val="0"/>
        <w:adjustRightInd w:val="0"/>
        <w:jc w:val="both"/>
        <w:rPr>
          <w:sz w:val="20"/>
        </w:rPr>
      </w:pPr>
      <w:r w:rsidRPr="007F458B">
        <w:rPr>
          <w:sz w:val="20"/>
        </w:rPr>
        <w:t xml:space="preserve">The Audit Committee has met and held discussions with management and the Company’s independent registered public accounting firm. Management represented to the Audit Committee that the Company’s consolidated financial statements were prepared in accordance with accounting principles generally accepted in the United States of America, and the Audit Committee has reviewed and discussed the consolidated financial statements with management and the Company’s independent registered public accounting firm. The Audit Committee discussed with the Company’s independent registered public accounting firm matters </w:t>
      </w:r>
      <w:proofErr w:type="gramStart"/>
      <w:r w:rsidRPr="007F458B">
        <w:rPr>
          <w:sz w:val="20"/>
        </w:rPr>
        <w:t>required to be discussed</w:t>
      </w:r>
      <w:proofErr w:type="gramEnd"/>
      <w:r w:rsidRPr="007F458B">
        <w:rPr>
          <w:sz w:val="20"/>
        </w:rPr>
        <w:t xml:space="preserve"> by Statement on Auditing Standards No. 61. </w:t>
      </w:r>
      <w:r w:rsidRPr="007F458B">
        <w:rPr>
          <w:i/>
          <w:sz w:val="20"/>
        </w:rPr>
        <w:t>(Communications with Audit Committees)</w:t>
      </w:r>
    </w:p>
    <w:p w14:paraId="3557BABF" w14:textId="77777777" w:rsidR="00EF5088" w:rsidRDefault="00EF5088" w:rsidP="00B256B5">
      <w:pPr>
        <w:widowControl w:val="0"/>
        <w:autoSpaceDE w:val="0"/>
        <w:autoSpaceDN w:val="0"/>
        <w:adjustRightInd w:val="0"/>
        <w:jc w:val="both"/>
        <w:rPr>
          <w:sz w:val="20"/>
        </w:rPr>
      </w:pPr>
    </w:p>
    <w:p w14:paraId="01A401F0" w14:textId="77777777" w:rsidR="00B256B5" w:rsidRPr="007F458B" w:rsidRDefault="00B256B5" w:rsidP="00B256B5">
      <w:pPr>
        <w:widowControl w:val="0"/>
        <w:autoSpaceDE w:val="0"/>
        <w:autoSpaceDN w:val="0"/>
        <w:adjustRightInd w:val="0"/>
        <w:jc w:val="both"/>
        <w:rPr>
          <w:sz w:val="20"/>
        </w:rPr>
      </w:pPr>
      <w:r w:rsidRPr="007F458B">
        <w:rPr>
          <w:sz w:val="20"/>
        </w:rPr>
        <w:t>The Audit Committee has received from its independent registered public accounting firm the written disclosures and the letter required by Independence Standards Board Standard No. 1 (</w:t>
      </w:r>
      <w:r w:rsidRPr="007F458B">
        <w:rPr>
          <w:i/>
          <w:sz w:val="20"/>
        </w:rPr>
        <w:t>Independence Discussions with Audit Committee</w:t>
      </w:r>
      <w:r>
        <w:rPr>
          <w:sz w:val="20"/>
        </w:rPr>
        <w:t>)</w:t>
      </w:r>
      <w:r w:rsidRPr="007F458B">
        <w:rPr>
          <w:sz w:val="20"/>
        </w:rPr>
        <w:t>, relating to their independence, and the Audit Committee discussed with the independent auditors any relationships that may impact on the firm’s objectivity and independence and satisfied itself as to the auditors’ independence.</w:t>
      </w:r>
    </w:p>
    <w:p w14:paraId="0BEB11C8" w14:textId="77777777" w:rsidR="00B256B5" w:rsidRPr="005D2835" w:rsidRDefault="00B256B5" w:rsidP="00B256B5">
      <w:pPr>
        <w:widowControl w:val="0"/>
        <w:autoSpaceDE w:val="0"/>
        <w:autoSpaceDN w:val="0"/>
        <w:adjustRightInd w:val="0"/>
        <w:jc w:val="both"/>
        <w:rPr>
          <w:sz w:val="16"/>
          <w:szCs w:val="16"/>
        </w:rPr>
      </w:pPr>
    </w:p>
    <w:p w14:paraId="5415E4F9" w14:textId="77777777" w:rsidR="00B256B5" w:rsidRPr="007F458B" w:rsidRDefault="00B256B5" w:rsidP="00B256B5">
      <w:pPr>
        <w:widowControl w:val="0"/>
        <w:autoSpaceDE w:val="0"/>
        <w:autoSpaceDN w:val="0"/>
        <w:adjustRightInd w:val="0"/>
        <w:jc w:val="both"/>
        <w:rPr>
          <w:sz w:val="20"/>
        </w:rPr>
      </w:pPr>
      <w:r w:rsidRPr="007F458B">
        <w:rPr>
          <w:sz w:val="20"/>
        </w:rPr>
        <w:t xml:space="preserve">Based on the Audit Committee’s discussion with management and the Company’s independent registered public accounting firm and its review of the representation of management and the report of such independent registered public accounting firm to the Audit Committee, the Audit Committee recommended that the Board of directors include the audited financial statements in the Company’s Annual Report on Form 10-K for </w:t>
      </w:r>
      <w:r w:rsidR="00B47C45">
        <w:rPr>
          <w:sz w:val="20"/>
        </w:rPr>
        <w:t>the year ended December 31, 201</w:t>
      </w:r>
      <w:r w:rsidR="006C6A05">
        <w:rPr>
          <w:sz w:val="20"/>
        </w:rPr>
        <w:t>5</w:t>
      </w:r>
      <w:r w:rsidRPr="007F458B">
        <w:rPr>
          <w:sz w:val="20"/>
        </w:rPr>
        <w:t>.</w:t>
      </w:r>
    </w:p>
    <w:p w14:paraId="66FDF617" w14:textId="77777777" w:rsidR="00B256B5" w:rsidRPr="005D2835" w:rsidRDefault="00B256B5" w:rsidP="00B256B5">
      <w:pPr>
        <w:widowControl w:val="0"/>
        <w:autoSpaceDE w:val="0"/>
        <w:autoSpaceDN w:val="0"/>
        <w:adjustRightInd w:val="0"/>
        <w:jc w:val="both"/>
        <w:rPr>
          <w:sz w:val="16"/>
          <w:szCs w:val="16"/>
        </w:rPr>
      </w:pPr>
    </w:p>
    <w:p w14:paraId="37D6B968" w14:textId="77777777" w:rsidR="00B256B5" w:rsidRPr="007F458B" w:rsidRDefault="00B256B5" w:rsidP="00B256B5">
      <w:pPr>
        <w:widowControl w:val="0"/>
        <w:autoSpaceDE w:val="0"/>
        <w:autoSpaceDN w:val="0"/>
        <w:adjustRightInd w:val="0"/>
        <w:ind w:left="360"/>
        <w:jc w:val="both"/>
        <w:rPr>
          <w:sz w:val="20"/>
        </w:rPr>
      </w:pPr>
      <w:r w:rsidRPr="007F458B">
        <w:rPr>
          <w:sz w:val="20"/>
        </w:rPr>
        <w:t>F. Curtis</w:t>
      </w:r>
      <w:r w:rsidR="00E8187B">
        <w:rPr>
          <w:sz w:val="20"/>
        </w:rPr>
        <w:t>, J. M. Williams</w:t>
      </w:r>
      <w:r w:rsidRPr="007F458B">
        <w:rPr>
          <w:sz w:val="20"/>
        </w:rPr>
        <w:t xml:space="preserve"> and T. M. Williams, members of the Audit Committee</w:t>
      </w:r>
    </w:p>
    <w:p w14:paraId="43939795" w14:textId="77777777" w:rsidR="00B256B5" w:rsidRPr="005D2835" w:rsidRDefault="00B256B5" w:rsidP="00B256B5">
      <w:pPr>
        <w:widowControl w:val="0"/>
        <w:autoSpaceDE w:val="0"/>
        <w:autoSpaceDN w:val="0"/>
        <w:adjustRightInd w:val="0"/>
        <w:jc w:val="both"/>
        <w:rPr>
          <w:sz w:val="16"/>
          <w:szCs w:val="16"/>
        </w:rPr>
      </w:pPr>
    </w:p>
    <w:p w14:paraId="102B0FF1" w14:textId="77777777" w:rsidR="00B256B5" w:rsidRDefault="00B256B5" w:rsidP="00B256B5">
      <w:pPr>
        <w:widowControl w:val="0"/>
        <w:autoSpaceDE w:val="0"/>
        <w:autoSpaceDN w:val="0"/>
        <w:adjustRightInd w:val="0"/>
        <w:jc w:val="both"/>
        <w:rPr>
          <w:sz w:val="20"/>
        </w:rPr>
      </w:pPr>
      <w:r>
        <w:rPr>
          <w:b/>
          <w:sz w:val="20"/>
        </w:rPr>
        <w:t>Involvement in Certain Legal Proceedings</w:t>
      </w:r>
    </w:p>
    <w:p w14:paraId="5F0F37BD" w14:textId="77777777" w:rsidR="00B256B5" w:rsidRDefault="00B256B5" w:rsidP="00B256B5">
      <w:pPr>
        <w:widowControl w:val="0"/>
        <w:autoSpaceDE w:val="0"/>
        <w:autoSpaceDN w:val="0"/>
        <w:adjustRightInd w:val="0"/>
        <w:jc w:val="both"/>
        <w:rPr>
          <w:sz w:val="20"/>
        </w:rPr>
      </w:pPr>
      <w:r>
        <w:rPr>
          <w:sz w:val="20"/>
        </w:rPr>
        <w:t xml:space="preserve">To the best knowledge of the Executive Officers and Directors of the Company, neither the Company nor any of its Executive Officers, Directors or nominees are parties to any legal proceeding or litigation. Further, the Executive Officers and Directors know of no threatened or contemplated legal proceedings or litigation. None of the Executive Officers and Directors has been convicted of a felony or none have been convicted of any criminal offense, felony and misdemeanor relating to securities or </w:t>
      </w:r>
      <w:r>
        <w:rPr>
          <w:sz w:val="20"/>
        </w:rPr>
        <w:lastRenderedPageBreak/>
        <w:t xml:space="preserve">performance in corporate office. To the best of the knowledge of the Executive Officers and Directors, no investigations of felonies, malfeasance in office or securities investigations are either pending or threatened at the present time. </w:t>
      </w:r>
    </w:p>
    <w:p w14:paraId="65DA276C" w14:textId="77777777" w:rsidR="00B256B5" w:rsidRPr="005D2835" w:rsidRDefault="00B256B5" w:rsidP="00B256B5">
      <w:pPr>
        <w:rPr>
          <w:b/>
          <w:sz w:val="16"/>
          <w:szCs w:val="16"/>
        </w:rPr>
      </w:pPr>
    </w:p>
    <w:p w14:paraId="7D274B4C" w14:textId="77777777" w:rsidR="00B256B5" w:rsidRPr="00FA093D" w:rsidRDefault="00B256B5" w:rsidP="00B256B5">
      <w:pPr>
        <w:jc w:val="center"/>
        <w:rPr>
          <w:b/>
          <w:sz w:val="20"/>
        </w:rPr>
      </w:pPr>
      <w:r w:rsidRPr="00FA093D">
        <w:rPr>
          <w:b/>
          <w:sz w:val="20"/>
        </w:rPr>
        <w:t>OTHER MATTERS</w:t>
      </w:r>
    </w:p>
    <w:p w14:paraId="6780A67B" w14:textId="77777777" w:rsidR="00B256B5" w:rsidRPr="005D2835" w:rsidRDefault="00B256B5">
      <w:pPr>
        <w:widowControl w:val="0"/>
        <w:autoSpaceDE w:val="0"/>
        <w:autoSpaceDN w:val="0"/>
        <w:adjustRightInd w:val="0"/>
        <w:rPr>
          <w:sz w:val="16"/>
          <w:szCs w:val="16"/>
        </w:rPr>
      </w:pPr>
    </w:p>
    <w:p w14:paraId="4D7FB0E6" w14:textId="77777777" w:rsidR="00B256B5" w:rsidRDefault="00B256B5">
      <w:pPr>
        <w:widowControl w:val="0"/>
        <w:autoSpaceDE w:val="0"/>
        <w:autoSpaceDN w:val="0"/>
        <w:adjustRightInd w:val="0"/>
        <w:rPr>
          <w:sz w:val="20"/>
        </w:rPr>
      </w:pPr>
      <w:r>
        <w:rPr>
          <w:b/>
          <w:sz w:val="20"/>
        </w:rPr>
        <w:t xml:space="preserve">Transfer Agent </w:t>
      </w:r>
    </w:p>
    <w:p w14:paraId="36B236D4" w14:textId="77777777" w:rsidR="00B256B5" w:rsidRDefault="008933BC" w:rsidP="0099518E">
      <w:pPr>
        <w:widowControl w:val="0"/>
        <w:tabs>
          <w:tab w:val="left" w:pos="4111"/>
        </w:tabs>
        <w:autoSpaceDE w:val="0"/>
        <w:autoSpaceDN w:val="0"/>
        <w:adjustRightInd w:val="0"/>
        <w:jc w:val="both"/>
        <w:rPr>
          <w:sz w:val="20"/>
        </w:rPr>
      </w:pPr>
      <w:r>
        <w:rPr>
          <w:sz w:val="20"/>
        </w:rPr>
        <w:t>Computershare Investor Services Ltd.</w:t>
      </w:r>
      <w:r w:rsidR="0099518E">
        <w:rPr>
          <w:sz w:val="20"/>
        </w:rPr>
        <w:t xml:space="preserve"> </w:t>
      </w:r>
      <w:r w:rsidR="00B256B5">
        <w:rPr>
          <w:sz w:val="20"/>
        </w:rPr>
        <w:t xml:space="preserve">located at </w:t>
      </w:r>
      <w:r>
        <w:rPr>
          <w:sz w:val="20"/>
        </w:rPr>
        <w:t>2</w:t>
      </w:r>
      <w:r w:rsidRPr="008933BC">
        <w:rPr>
          <w:sz w:val="20"/>
          <w:vertAlign w:val="superscript"/>
        </w:rPr>
        <w:t>nd</w:t>
      </w:r>
      <w:r>
        <w:rPr>
          <w:sz w:val="20"/>
        </w:rPr>
        <w:t xml:space="preserve"> Floor, </w:t>
      </w:r>
      <w:r w:rsidR="00DF1944">
        <w:rPr>
          <w:sz w:val="20"/>
        </w:rPr>
        <w:t xml:space="preserve">510 </w:t>
      </w:r>
      <w:proofErr w:type="spellStart"/>
      <w:r w:rsidR="00DF1944">
        <w:rPr>
          <w:sz w:val="20"/>
        </w:rPr>
        <w:t>Burrard</w:t>
      </w:r>
      <w:proofErr w:type="spellEnd"/>
      <w:r w:rsidR="00DF1944">
        <w:rPr>
          <w:sz w:val="20"/>
        </w:rPr>
        <w:t xml:space="preserve"> Street</w:t>
      </w:r>
      <w:r w:rsidR="00B256B5">
        <w:rPr>
          <w:sz w:val="20"/>
        </w:rPr>
        <w:t xml:space="preserve">, </w:t>
      </w:r>
      <w:r w:rsidR="00DF1944">
        <w:rPr>
          <w:sz w:val="20"/>
        </w:rPr>
        <w:t>Vancouver, BC, V6C 3B9, Canada</w:t>
      </w:r>
      <w:r w:rsidR="00B256B5">
        <w:rPr>
          <w:sz w:val="20"/>
        </w:rPr>
        <w:t xml:space="preserve">, is the transfer agent for the Company’s shares of Common Stock. </w:t>
      </w:r>
    </w:p>
    <w:p w14:paraId="6DEE4399" w14:textId="77777777" w:rsidR="00B256B5" w:rsidRDefault="00B256B5" w:rsidP="00B256B5">
      <w:pPr>
        <w:widowControl w:val="0"/>
        <w:autoSpaceDE w:val="0"/>
        <w:autoSpaceDN w:val="0"/>
        <w:adjustRightInd w:val="0"/>
        <w:jc w:val="both"/>
        <w:rPr>
          <w:sz w:val="16"/>
          <w:szCs w:val="16"/>
        </w:rPr>
      </w:pPr>
    </w:p>
    <w:p w14:paraId="68A42397" w14:textId="77777777" w:rsidR="00143A4A" w:rsidRPr="00143A4A" w:rsidRDefault="00143A4A" w:rsidP="00B256B5">
      <w:pPr>
        <w:widowControl w:val="0"/>
        <w:autoSpaceDE w:val="0"/>
        <w:autoSpaceDN w:val="0"/>
        <w:adjustRightInd w:val="0"/>
        <w:jc w:val="both"/>
        <w:rPr>
          <w:b/>
          <w:sz w:val="20"/>
          <w:szCs w:val="20"/>
        </w:rPr>
      </w:pPr>
      <w:r w:rsidRPr="00143A4A">
        <w:rPr>
          <w:b/>
          <w:sz w:val="20"/>
          <w:szCs w:val="20"/>
        </w:rPr>
        <w:t>Voting</w:t>
      </w:r>
    </w:p>
    <w:p w14:paraId="7BF63DFB" w14:textId="77777777" w:rsidR="00143A4A" w:rsidRPr="000873A0" w:rsidRDefault="00143A4A" w:rsidP="000873A0">
      <w:pPr>
        <w:widowControl w:val="0"/>
        <w:autoSpaceDE w:val="0"/>
        <w:autoSpaceDN w:val="0"/>
        <w:adjustRightInd w:val="0"/>
        <w:jc w:val="both"/>
        <w:rPr>
          <w:sz w:val="20"/>
          <w:szCs w:val="20"/>
        </w:rPr>
      </w:pPr>
      <w:r w:rsidRPr="000873A0">
        <w:rPr>
          <w:sz w:val="20"/>
          <w:szCs w:val="20"/>
        </w:rPr>
        <w:t>A Shareholder may vote</w:t>
      </w:r>
      <w:r w:rsidR="000873A0" w:rsidRPr="000873A0">
        <w:rPr>
          <w:sz w:val="20"/>
          <w:szCs w:val="20"/>
        </w:rPr>
        <w:t xml:space="preserve"> </w:t>
      </w:r>
      <w:proofErr w:type="spellStart"/>
      <w:r w:rsidR="000873A0" w:rsidRPr="000873A0">
        <w:rPr>
          <w:sz w:val="20"/>
          <w:szCs w:val="20"/>
        </w:rPr>
        <w:t>vote</w:t>
      </w:r>
      <w:proofErr w:type="spellEnd"/>
      <w:r w:rsidR="000873A0" w:rsidRPr="000873A0">
        <w:rPr>
          <w:sz w:val="20"/>
          <w:szCs w:val="20"/>
        </w:rPr>
        <w:t xml:space="preserve"> their shares via telephone by calling: 1-866-732-VOTE (8683) Toll Free</w:t>
      </w:r>
      <w:r w:rsidR="000873A0">
        <w:rPr>
          <w:sz w:val="20"/>
          <w:szCs w:val="20"/>
        </w:rPr>
        <w:t xml:space="preserve">. </w:t>
      </w:r>
      <w:r w:rsidR="000873A0" w:rsidRPr="000873A0">
        <w:rPr>
          <w:sz w:val="20"/>
          <w:szCs w:val="20"/>
        </w:rPr>
        <w:t xml:space="preserve">If a </w:t>
      </w:r>
      <w:r w:rsidR="000873A0">
        <w:rPr>
          <w:sz w:val="20"/>
          <w:szCs w:val="20"/>
        </w:rPr>
        <w:t>Share</w:t>
      </w:r>
      <w:r w:rsidR="000873A0" w:rsidRPr="000873A0">
        <w:rPr>
          <w:sz w:val="20"/>
          <w:szCs w:val="20"/>
        </w:rPr>
        <w:t>holder would like to fax their voted proxy they may fax to: 1-866-249-7775 (within Canada &amp; the United States) or 416-263-9524 (International)</w:t>
      </w:r>
    </w:p>
    <w:p w14:paraId="30B4B621" w14:textId="77777777" w:rsidR="000873A0" w:rsidRPr="000873A0" w:rsidRDefault="000873A0" w:rsidP="00B256B5">
      <w:pPr>
        <w:rPr>
          <w:b/>
          <w:sz w:val="20"/>
          <w:szCs w:val="20"/>
        </w:rPr>
      </w:pPr>
    </w:p>
    <w:p w14:paraId="1FBBD1DA" w14:textId="77777777" w:rsidR="00B256B5" w:rsidRPr="00FA093D" w:rsidRDefault="00B256B5" w:rsidP="00B256B5">
      <w:pPr>
        <w:rPr>
          <w:b/>
          <w:sz w:val="20"/>
        </w:rPr>
      </w:pPr>
      <w:r w:rsidRPr="00FA093D">
        <w:rPr>
          <w:b/>
          <w:sz w:val="20"/>
        </w:rPr>
        <w:t xml:space="preserve">Stockholder Proposals </w:t>
      </w:r>
    </w:p>
    <w:p w14:paraId="036E6513" w14:textId="77777777" w:rsidR="00B256B5" w:rsidRDefault="00B256B5" w:rsidP="00B256B5">
      <w:pPr>
        <w:widowControl w:val="0"/>
        <w:autoSpaceDE w:val="0"/>
        <w:autoSpaceDN w:val="0"/>
        <w:adjustRightInd w:val="0"/>
        <w:jc w:val="both"/>
        <w:rPr>
          <w:sz w:val="20"/>
        </w:rPr>
      </w:pPr>
      <w:r>
        <w:rPr>
          <w:sz w:val="20"/>
        </w:rPr>
        <w:t>Stockholder proposals intended to be presented at the next Annual Meeting of Stockholders of the Company must meet the requirements of Rule 14a-8 promulgated by the Securities and Exchange Commission and must be received by the Company at its principal execut</w:t>
      </w:r>
      <w:r w:rsidR="00B47C45">
        <w:rPr>
          <w:sz w:val="20"/>
        </w:rPr>
        <w:t>ive offices by February 28, 201</w:t>
      </w:r>
      <w:r w:rsidR="006C6A05">
        <w:rPr>
          <w:sz w:val="20"/>
        </w:rPr>
        <w:t>7</w:t>
      </w:r>
      <w:r>
        <w:rPr>
          <w:sz w:val="20"/>
        </w:rPr>
        <w:t xml:space="preserve">, in order to be considered for inclusion in the Company’s proxy statement relating to such meeting. </w:t>
      </w:r>
    </w:p>
    <w:p w14:paraId="3D284B51" w14:textId="77777777" w:rsidR="00B256B5" w:rsidRPr="005D2835" w:rsidRDefault="00B256B5" w:rsidP="00B256B5">
      <w:pPr>
        <w:widowControl w:val="0"/>
        <w:autoSpaceDE w:val="0"/>
        <w:autoSpaceDN w:val="0"/>
        <w:adjustRightInd w:val="0"/>
        <w:jc w:val="both"/>
        <w:rPr>
          <w:sz w:val="16"/>
          <w:szCs w:val="16"/>
        </w:rPr>
      </w:pPr>
    </w:p>
    <w:p w14:paraId="4DDE2BDB" w14:textId="77777777" w:rsidR="00B256B5" w:rsidRDefault="00B256B5" w:rsidP="00B256B5">
      <w:pPr>
        <w:widowControl w:val="0"/>
        <w:autoSpaceDE w:val="0"/>
        <w:autoSpaceDN w:val="0"/>
        <w:adjustRightInd w:val="0"/>
        <w:jc w:val="both"/>
        <w:rPr>
          <w:sz w:val="20"/>
        </w:rPr>
      </w:pPr>
      <w:r>
        <w:rPr>
          <w:b/>
          <w:sz w:val="20"/>
        </w:rPr>
        <w:t xml:space="preserve">Additional Information </w:t>
      </w:r>
    </w:p>
    <w:p w14:paraId="5F454AB2" w14:textId="77777777" w:rsidR="00B256B5" w:rsidRDefault="00B256B5" w:rsidP="00B256B5">
      <w:pPr>
        <w:widowControl w:val="0"/>
        <w:autoSpaceDE w:val="0"/>
        <w:autoSpaceDN w:val="0"/>
        <w:adjustRightInd w:val="0"/>
        <w:spacing w:after="120"/>
        <w:jc w:val="both"/>
        <w:rPr>
          <w:sz w:val="20"/>
        </w:rPr>
      </w:pPr>
      <w:r>
        <w:rPr>
          <w:sz w:val="20"/>
        </w:rPr>
        <w:t>Each shareholder has received the Company’s Annual Report on Form 10-K containing the Company’s audited financial statements for the fis</w:t>
      </w:r>
      <w:r w:rsidR="00B47C45">
        <w:rPr>
          <w:sz w:val="20"/>
        </w:rPr>
        <w:t>cal year ended December 31, 201</w:t>
      </w:r>
      <w:r w:rsidR="006C6A05">
        <w:rPr>
          <w:sz w:val="20"/>
        </w:rPr>
        <w:t>5</w:t>
      </w:r>
      <w:r>
        <w:rPr>
          <w:sz w:val="20"/>
        </w:rPr>
        <w:t>, including the report of its independent chartered accountants with this proxy statement. Upon receipt of a written request, the Company will furnish to any shareholder, without char</w:t>
      </w:r>
      <w:r w:rsidR="00B47C45">
        <w:rPr>
          <w:sz w:val="20"/>
        </w:rPr>
        <w:t>ge, a copy of the Company’s 201</w:t>
      </w:r>
      <w:r w:rsidR="006C6A05">
        <w:rPr>
          <w:sz w:val="20"/>
        </w:rPr>
        <w:t>5</w:t>
      </w:r>
      <w:r>
        <w:rPr>
          <w:sz w:val="20"/>
        </w:rPr>
        <w:t xml:space="preserve"> Form 10-K as filed with the SEC under the Securities Exchange Act of 1934 (including the financial statements and the schedules thereto and a list briefly describing the exhibits thereto). Shareholders should direct any request to the Company, </w:t>
      </w:r>
      <w:proofErr w:type="spellStart"/>
      <w:r w:rsidRPr="00DA5472">
        <w:rPr>
          <w:sz w:val="20"/>
        </w:rPr>
        <w:t>Hansa</w:t>
      </w:r>
      <w:proofErr w:type="spellEnd"/>
      <w:r w:rsidRPr="00DA5472">
        <w:rPr>
          <w:sz w:val="20"/>
        </w:rPr>
        <w:t xml:space="preserve"> Bank Building, Ground Floor, </w:t>
      </w:r>
      <w:proofErr w:type="spellStart"/>
      <w:r w:rsidRPr="00DA5472">
        <w:rPr>
          <w:sz w:val="20"/>
        </w:rPr>
        <w:t>Landsome</w:t>
      </w:r>
      <w:proofErr w:type="spellEnd"/>
      <w:r w:rsidRPr="00DA5472">
        <w:rPr>
          <w:sz w:val="20"/>
        </w:rPr>
        <w:t xml:space="preserve"> Road, The Valley, AI 2640, </w:t>
      </w:r>
      <w:r w:rsidRPr="00275E88">
        <w:rPr>
          <w:sz w:val="20"/>
        </w:rPr>
        <w:t xml:space="preserve">The Valley, Anguilla, British West Indies, </w:t>
      </w:r>
      <w:r>
        <w:rPr>
          <w:sz w:val="20"/>
        </w:rPr>
        <w:t xml:space="preserve">Attention: </w:t>
      </w:r>
      <w:r w:rsidR="00DC7888">
        <w:rPr>
          <w:sz w:val="20"/>
        </w:rPr>
        <w:t>J</w:t>
      </w:r>
      <w:r>
        <w:rPr>
          <w:sz w:val="20"/>
        </w:rPr>
        <w:t xml:space="preserve">. M. Williams, President. </w:t>
      </w:r>
    </w:p>
    <w:p w14:paraId="004F7C37" w14:textId="77777777" w:rsidR="00B256B5" w:rsidRPr="00FA093D" w:rsidRDefault="00B256B5" w:rsidP="00B256B5">
      <w:pPr>
        <w:widowControl w:val="0"/>
        <w:autoSpaceDE w:val="0"/>
        <w:autoSpaceDN w:val="0"/>
        <w:adjustRightInd w:val="0"/>
        <w:jc w:val="both"/>
        <w:rPr>
          <w:sz w:val="20"/>
        </w:rPr>
      </w:pPr>
      <w:r>
        <w:rPr>
          <w:sz w:val="20"/>
        </w:rPr>
        <w:t xml:space="preserve">Alternatively the Company’s Form 10-K is available on the Company’s website </w:t>
      </w:r>
      <w:r w:rsidRPr="00FA093D">
        <w:rPr>
          <w:sz w:val="20"/>
        </w:rPr>
        <w:t xml:space="preserve">at </w:t>
      </w:r>
      <w:r w:rsidR="00AB30A8" w:rsidRPr="006C7045">
        <w:rPr>
          <w:sz w:val="20"/>
        </w:rPr>
        <w:t>http://investor.shoalgames.com</w:t>
      </w:r>
      <w:r w:rsidRPr="006113BF">
        <w:rPr>
          <w:sz w:val="20"/>
        </w:rPr>
        <w:t>.</w:t>
      </w:r>
    </w:p>
    <w:p w14:paraId="045CEC87" w14:textId="77777777" w:rsidR="00B256B5" w:rsidRPr="005D2835" w:rsidRDefault="00B256B5">
      <w:pPr>
        <w:widowControl w:val="0"/>
        <w:autoSpaceDE w:val="0"/>
        <w:autoSpaceDN w:val="0"/>
        <w:adjustRightInd w:val="0"/>
        <w:rPr>
          <w:sz w:val="16"/>
          <w:szCs w:val="16"/>
        </w:rPr>
      </w:pPr>
    </w:p>
    <w:p w14:paraId="7BEAA067" w14:textId="77777777" w:rsidR="00B256B5" w:rsidRPr="000E0BE1" w:rsidRDefault="00B256B5" w:rsidP="000E0BE1">
      <w:pPr>
        <w:rPr>
          <w:b/>
          <w:sz w:val="20"/>
        </w:rPr>
      </w:pPr>
      <w:r>
        <w:rPr>
          <w:b/>
          <w:sz w:val="20"/>
        </w:rPr>
        <w:t xml:space="preserve">Action on Other Matters </w:t>
      </w:r>
    </w:p>
    <w:p w14:paraId="731881D1" w14:textId="77777777" w:rsidR="00B256B5" w:rsidRDefault="00B256B5" w:rsidP="00B256B5">
      <w:pPr>
        <w:widowControl w:val="0"/>
        <w:autoSpaceDE w:val="0"/>
        <w:autoSpaceDN w:val="0"/>
        <w:adjustRightInd w:val="0"/>
        <w:jc w:val="both"/>
        <w:rPr>
          <w:sz w:val="20"/>
        </w:rPr>
      </w:pPr>
      <w:r>
        <w:rPr>
          <w:sz w:val="20"/>
        </w:rPr>
        <w:t xml:space="preserve">The board of directors knows of no other matters to be brought before the shareholders at the Annual Meeting. In the event other matters are presented for a vote at the Annual Meeting, the proxy holders will vote shares represented by properly executed proxies in their discretion in accordance with their judgment on such matters. </w:t>
      </w:r>
    </w:p>
    <w:p w14:paraId="0E39264A" w14:textId="77777777" w:rsidR="00B256B5" w:rsidRPr="005D2835" w:rsidRDefault="00B256B5" w:rsidP="00B256B5">
      <w:pPr>
        <w:widowControl w:val="0"/>
        <w:autoSpaceDE w:val="0"/>
        <w:autoSpaceDN w:val="0"/>
        <w:adjustRightInd w:val="0"/>
        <w:jc w:val="both"/>
        <w:rPr>
          <w:sz w:val="16"/>
          <w:szCs w:val="16"/>
        </w:rPr>
      </w:pPr>
    </w:p>
    <w:p w14:paraId="417EA5FF" w14:textId="77777777" w:rsidR="00B256B5" w:rsidRDefault="00B256B5" w:rsidP="00B256B5">
      <w:pPr>
        <w:widowControl w:val="0"/>
        <w:autoSpaceDE w:val="0"/>
        <w:autoSpaceDN w:val="0"/>
        <w:adjustRightInd w:val="0"/>
        <w:jc w:val="both"/>
      </w:pPr>
      <w:r>
        <w:rPr>
          <w:sz w:val="20"/>
        </w:rPr>
        <w:t>At the Annual Meeting, management will report on the Company’s business and shareholders will have the opportunity to ask questions</w:t>
      </w:r>
      <w:r>
        <w:t xml:space="preserve">. </w:t>
      </w:r>
    </w:p>
    <w:p w14:paraId="32B2FB8F" w14:textId="77777777" w:rsidR="00B256B5" w:rsidRPr="005D2835" w:rsidRDefault="00B256B5">
      <w:pPr>
        <w:widowControl w:val="0"/>
        <w:autoSpaceDE w:val="0"/>
        <w:autoSpaceDN w:val="0"/>
        <w:adjustRightInd w:val="0"/>
        <w:rPr>
          <w:sz w:val="16"/>
          <w:szCs w:val="16"/>
        </w:rPr>
      </w:pPr>
    </w:p>
    <w:p w14:paraId="17696136" w14:textId="77777777" w:rsidR="00B256B5" w:rsidRDefault="00AB30A8">
      <w:pPr>
        <w:widowControl w:val="0"/>
        <w:autoSpaceDE w:val="0"/>
        <w:autoSpaceDN w:val="0"/>
        <w:adjustRightInd w:val="0"/>
        <w:jc w:val="center"/>
        <w:rPr>
          <w:b/>
        </w:rPr>
      </w:pPr>
      <w:r>
        <w:rPr>
          <w:b/>
        </w:rPr>
        <w:t>SHOAL GAMES</w:t>
      </w:r>
      <w:r w:rsidR="00B256B5">
        <w:rPr>
          <w:b/>
        </w:rPr>
        <w:t xml:space="preserve"> LTD. </w:t>
      </w:r>
    </w:p>
    <w:p w14:paraId="40C31A4D" w14:textId="77777777" w:rsidR="00B256B5" w:rsidRPr="005D2835" w:rsidRDefault="00B256B5">
      <w:pPr>
        <w:widowControl w:val="0"/>
        <w:autoSpaceDE w:val="0"/>
        <w:autoSpaceDN w:val="0"/>
        <w:adjustRightInd w:val="0"/>
        <w:rPr>
          <w:sz w:val="16"/>
          <w:szCs w:val="16"/>
        </w:rPr>
      </w:pPr>
    </w:p>
    <w:p w14:paraId="17D4D2F8" w14:textId="77777777" w:rsidR="00B256B5" w:rsidRDefault="00B256B5">
      <w:pPr>
        <w:widowControl w:val="0"/>
        <w:autoSpaceDE w:val="0"/>
        <w:autoSpaceDN w:val="0"/>
        <w:adjustRightInd w:val="0"/>
        <w:jc w:val="center"/>
        <w:rPr>
          <w:b/>
        </w:rPr>
      </w:pPr>
      <w:r>
        <w:rPr>
          <w:b/>
        </w:rPr>
        <w:t xml:space="preserve">By Order of the Board of Directors </w:t>
      </w:r>
    </w:p>
    <w:p w14:paraId="5AAE2326" w14:textId="77777777" w:rsidR="00B256B5" w:rsidRPr="005D2835" w:rsidRDefault="00B256B5">
      <w:pPr>
        <w:widowControl w:val="0"/>
        <w:autoSpaceDE w:val="0"/>
        <w:autoSpaceDN w:val="0"/>
        <w:adjustRightInd w:val="0"/>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245"/>
      </w:tblGrid>
      <w:tr w:rsidR="00B256B5" w14:paraId="7D5063AF" w14:textId="77777777" w:rsidTr="004C1842">
        <w:trPr>
          <w:jc w:val="center"/>
        </w:trPr>
        <w:tc>
          <w:tcPr>
            <w:tcW w:w="3245" w:type="dxa"/>
            <w:tcBorders>
              <w:top w:val="nil"/>
              <w:left w:val="nil"/>
              <w:bottom w:val="nil"/>
              <w:right w:val="nil"/>
            </w:tcBorders>
            <w:vAlign w:val="center"/>
          </w:tcPr>
          <w:p w14:paraId="65874557" w14:textId="77777777" w:rsidR="00B256B5" w:rsidRDefault="00E8187B">
            <w:pPr>
              <w:widowControl w:val="0"/>
              <w:autoSpaceDE w:val="0"/>
              <w:autoSpaceDN w:val="0"/>
              <w:adjustRightInd w:val="0"/>
              <w:rPr>
                <w:i/>
                <w:sz w:val="20"/>
              </w:rPr>
            </w:pPr>
            <w:r w:rsidRPr="00B47C45">
              <w:rPr>
                <w:i/>
                <w:sz w:val="20"/>
              </w:rPr>
              <w:t>/s/ “J</w:t>
            </w:r>
            <w:r w:rsidR="00B256B5" w:rsidRPr="00B47C45">
              <w:rPr>
                <w:i/>
                <w:sz w:val="20"/>
              </w:rPr>
              <w:t>.M. Williams”</w:t>
            </w:r>
          </w:p>
          <w:p w14:paraId="117C00F6" w14:textId="77777777" w:rsidR="00B256B5" w:rsidRDefault="00B256B5">
            <w:pPr>
              <w:widowControl w:val="0"/>
              <w:autoSpaceDE w:val="0"/>
              <w:autoSpaceDN w:val="0"/>
              <w:adjustRightInd w:val="0"/>
              <w:rPr>
                <w:i/>
                <w:sz w:val="20"/>
              </w:rPr>
            </w:pPr>
            <w:r>
              <w:rPr>
                <w:i/>
                <w:sz w:val="20"/>
              </w:rPr>
              <w:t xml:space="preserve">    ------------------------------------------</w:t>
            </w:r>
          </w:p>
          <w:p w14:paraId="5D3D957D" w14:textId="77777777" w:rsidR="00B256B5" w:rsidRDefault="00B256B5">
            <w:pPr>
              <w:widowControl w:val="0"/>
              <w:autoSpaceDE w:val="0"/>
              <w:autoSpaceDN w:val="0"/>
              <w:adjustRightInd w:val="0"/>
              <w:rPr>
                <w:sz w:val="20"/>
              </w:rPr>
            </w:pPr>
            <w:r>
              <w:rPr>
                <w:i/>
                <w:sz w:val="20"/>
              </w:rPr>
              <w:t xml:space="preserve">    </w:t>
            </w:r>
            <w:r w:rsidR="00E8187B">
              <w:rPr>
                <w:sz w:val="20"/>
              </w:rPr>
              <w:t>J</w:t>
            </w:r>
            <w:r>
              <w:rPr>
                <w:sz w:val="20"/>
              </w:rPr>
              <w:t>.M. Williams</w:t>
            </w:r>
          </w:p>
          <w:p w14:paraId="1E9CB820" w14:textId="77777777" w:rsidR="00B256B5" w:rsidRDefault="00B256B5" w:rsidP="00E8187B">
            <w:pPr>
              <w:widowControl w:val="0"/>
              <w:autoSpaceDE w:val="0"/>
              <w:autoSpaceDN w:val="0"/>
              <w:adjustRightInd w:val="0"/>
              <w:rPr>
                <w:sz w:val="20"/>
              </w:rPr>
            </w:pPr>
            <w:r>
              <w:rPr>
                <w:sz w:val="20"/>
              </w:rPr>
              <w:t xml:space="preserve">    </w:t>
            </w:r>
            <w:r w:rsidR="00E8187B">
              <w:rPr>
                <w:sz w:val="20"/>
              </w:rPr>
              <w:t>Chief Executive Officer</w:t>
            </w:r>
          </w:p>
        </w:tc>
      </w:tr>
    </w:tbl>
    <w:p w14:paraId="100D3C65" w14:textId="77777777" w:rsidR="00B256B5" w:rsidRPr="005D2835" w:rsidRDefault="00B256B5">
      <w:pPr>
        <w:widowControl w:val="0"/>
        <w:autoSpaceDE w:val="0"/>
        <w:autoSpaceDN w:val="0"/>
        <w:adjustRightInd w:val="0"/>
        <w:rPr>
          <w:sz w:val="16"/>
          <w:szCs w:val="16"/>
        </w:rPr>
      </w:pPr>
    </w:p>
    <w:p w14:paraId="66D2A011" w14:textId="77777777" w:rsidR="00B256B5" w:rsidRDefault="00B256B5">
      <w:pPr>
        <w:widowControl w:val="0"/>
        <w:autoSpaceDE w:val="0"/>
        <w:autoSpaceDN w:val="0"/>
        <w:adjustRightInd w:val="0"/>
        <w:rPr>
          <w:sz w:val="20"/>
        </w:rPr>
      </w:pPr>
      <w:r>
        <w:rPr>
          <w:sz w:val="20"/>
        </w:rPr>
        <w:t>Anguilla, British West Indies</w:t>
      </w:r>
    </w:p>
    <w:p w14:paraId="3953A0EA" w14:textId="77777777" w:rsidR="00B256B5" w:rsidRPr="005D2835" w:rsidRDefault="00B256B5">
      <w:pPr>
        <w:widowControl w:val="0"/>
        <w:autoSpaceDE w:val="0"/>
        <w:autoSpaceDN w:val="0"/>
        <w:adjustRightInd w:val="0"/>
        <w:rPr>
          <w:sz w:val="16"/>
          <w:szCs w:val="16"/>
        </w:rPr>
      </w:pPr>
    </w:p>
    <w:p w14:paraId="58510AB2" w14:textId="77777777" w:rsidR="00B256B5" w:rsidRDefault="006C6A05">
      <w:pPr>
        <w:widowControl w:val="0"/>
        <w:autoSpaceDE w:val="0"/>
        <w:autoSpaceDN w:val="0"/>
        <w:adjustRightInd w:val="0"/>
        <w:rPr>
          <w:sz w:val="20"/>
        </w:rPr>
      </w:pPr>
      <w:r>
        <w:rPr>
          <w:sz w:val="20"/>
        </w:rPr>
        <w:t>September 22, 2016</w:t>
      </w:r>
    </w:p>
    <w:p w14:paraId="381438C3" w14:textId="77777777" w:rsidR="00B256B5" w:rsidRPr="001776CC" w:rsidRDefault="00B256B5" w:rsidP="00B256B5">
      <w:pPr>
        <w:widowControl w:val="0"/>
        <w:autoSpaceDE w:val="0"/>
        <w:autoSpaceDN w:val="0"/>
        <w:adjustRightInd w:val="0"/>
        <w:jc w:val="center"/>
        <w:rPr>
          <w:rFonts w:cs="TimesNewRoman"/>
          <w:b/>
          <w:bCs/>
          <w:sz w:val="22"/>
          <w:szCs w:val="19"/>
          <w:lang w:bidi="en-US"/>
        </w:rPr>
        <w:sectPr w:rsidR="00B256B5" w:rsidRPr="001776CC" w:rsidSect="00B256B5">
          <w:footerReference w:type="default" r:id="rId14"/>
          <w:pgSz w:w="12240" w:h="15840"/>
          <w:pgMar w:top="720" w:right="720" w:bottom="720" w:left="1134" w:header="0" w:footer="828" w:gutter="0"/>
          <w:pgNumType w:start="1"/>
          <w:cols w:space="720"/>
          <w:noEndnote/>
        </w:sectPr>
      </w:pPr>
    </w:p>
    <w:p w14:paraId="7AD27278" w14:textId="77777777" w:rsidR="00B256B5" w:rsidRPr="009034E1" w:rsidRDefault="00B256B5" w:rsidP="00B256B5">
      <w:pPr>
        <w:widowControl w:val="0"/>
        <w:autoSpaceDE w:val="0"/>
        <w:autoSpaceDN w:val="0"/>
        <w:adjustRightInd w:val="0"/>
        <w:jc w:val="center"/>
        <w:rPr>
          <w:rFonts w:cs="TimesNewRoman"/>
          <w:b/>
          <w:bCs/>
          <w:sz w:val="22"/>
          <w:szCs w:val="19"/>
          <w:lang w:bidi="en-US"/>
        </w:rPr>
      </w:pPr>
      <w:r w:rsidRPr="009034E1">
        <w:rPr>
          <w:rFonts w:cs="TimesNewRoman"/>
          <w:b/>
          <w:bCs/>
          <w:sz w:val="22"/>
          <w:szCs w:val="19"/>
          <w:lang w:bidi="en-US"/>
        </w:rPr>
        <w:lastRenderedPageBreak/>
        <w:t>SCHEDULE “A”</w:t>
      </w:r>
    </w:p>
    <w:p w14:paraId="767E596E" w14:textId="77777777" w:rsidR="00B256B5" w:rsidRPr="009034E1" w:rsidRDefault="00AB30A8" w:rsidP="00B256B5">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w:t>
      </w:r>
      <w:r w:rsidR="00B256B5" w:rsidRPr="009034E1">
        <w:rPr>
          <w:rFonts w:cs="TimesNewRoman"/>
          <w:b/>
          <w:bCs/>
          <w:sz w:val="22"/>
          <w:szCs w:val="19"/>
          <w:lang w:bidi="en-US"/>
        </w:rPr>
        <w:t xml:space="preserve"> LTD.</w:t>
      </w:r>
    </w:p>
    <w:p w14:paraId="6839CA45" w14:textId="77777777" w:rsidR="00B256B5" w:rsidRPr="009034E1" w:rsidRDefault="00B256B5" w:rsidP="00B256B5">
      <w:pPr>
        <w:widowControl w:val="0"/>
        <w:autoSpaceDE w:val="0"/>
        <w:autoSpaceDN w:val="0"/>
        <w:adjustRightInd w:val="0"/>
        <w:jc w:val="center"/>
        <w:rPr>
          <w:rFonts w:cs="TimesNewRoman"/>
          <w:b/>
          <w:bCs/>
          <w:sz w:val="22"/>
          <w:szCs w:val="19"/>
          <w:u w:val="single"/>
          <w:lang w:bidi="en-US"/>
        </w:rPr>
      </w:pPr>
      <w:r w:rsidRPr="009034E1">
        <w:rPr>
          <w:rFonts w:cs="TimesNewRoman"/>
          <w:b/>
          <w:bCs/>
          <w:sz w:val="22"/>
          <w:szCs w:val="19"/>
          <w:u w:val="single"/>
          <w:lang w:bidi="en-US"/>
        </w:rPr>
        <w:t>Disclosure of Corporate Governance Practices</w:t>
      </w:r>
    </w:p>
    <w:p w14:paraId="0C1195E8" w14:textId="77777777" w:rsidR="00B256B5" w:rsidRPr="00765BD2" w:rsidRDefault="00B256B5" w:rsidP="00B256B5">
      <w:pPr>
        <w:widowControl w:val="0"/>
        <w:autoSpaceDE w:val="0"/>
        <w:autoSpaceDN w:val="0"/>
        <w:adjustRightInd w:val="0"/>
        <w:jc w:val="both"/>
        <w:rPr>
          <w:rFonts w:cs="TimesNewRoman"/>
          <w:b/>
          <w:bCs/>
          <w:sz w:val="16"/>
          <w:szCs w:val="16"/>
          <w:u w:val="single"/>
          <w:lang w:bidi="en-US"/>
        </w:rPr>
      </w:pPr>
    </w:p>
    <w:p w14:paraId="19B09AC8" w14:textId="77777777" w:rsidR="00B256B5" w:rsidRPr="009034E1" w:rsidRDefault="00B256B5" w:rsidP="00B256B5">
      <w:pPr>
        <w:widowControl w:val="0"/>
        <w:autoSpaceDE w:val="0"/>
        <w:autoSpaceDN w:val="0"/>
        <w:adjustRightInd w:val="0"/>
        <w:jc w:val="both"/>
        <w:rPr>
          <w:rFonts w:cs="TimesNewRoman"/>
          <w:b/>
          <w:bCs/>
          <w:sz w:val="20"/>
          <w:szCs w:val="19"/>
          <w:lang w:bidi="en-US"/>
        </w:rPr>
      </w:pPr>
      <w:r w:rsidRPr="009034E1">
        <w:rPr>
          <w:rFonts w:cs="TimesNewRoman"/>
          <w:b/>
          <w:bCs/>
          <w:sz w:val="20"/>
          <w:szCs w:val="19"/>
          <w:lang w:bidi="en-US"/>
        </w:rPr>
        <w:t>DISCLOSURE OF CORPORATE GOVERNANCE PRACTICES</w:t>
      </w:r>
    </w:p>
    <w:p w14:paraId="272EB8A9" w14:textId="77777777" w:rsidR="00B256B5" w:rsidRPr="009034E1" w:rsidRDefault="00B256B5" w:rsidP="00B256B5">
      <w:pPr>
        <w:widowControl w:val="0"/>
        <w:autoSpaceDE w:val="0"/>
        <w:autoSpaceDN w:val="0"/>
        <w:adjustRightInd w:val="0"/>
        <w:spacing w:before="120" w:after="120"/>
        <w:jc w:val="both"/>
        <w:rPr>
          <w:rFonts w:cs="TimesNewRoman"/>
          <w:b/>
          <w:bCs/>
          <w:sz w:val="20"/>
          <w:szCs w:val="19"/>
          <w:u w:val="single"/>
          <w:lang w:bidi="en-US"/>
        </w:rPr>
      </w:pPr>
      <w:r w:rsidRPr="009034E1">
        <w:rPr>
          <w:rFonts w:cs="TimesNewRoman"/>
          <w:b/>
          <w:bCs/>
          <w:sz w:val="20"/>
          <w:szCs w:val="19"/>
          <w:u w:val="single"/>
          <w:lang w:bidi="en-US"/>
        </w:rPr>
        <w:t>1. Board of Directors</w:t>
      </w:r>
    </w:p>
    <w:p w14:paraId="466EE23E"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the identity of the directors who are independent.</w:t>
      </w:r>
    </w:p>
    <w:p w14:paraId="26EA3CDE" w14:textId="77777777" w:rsidR="00B256B5" w:rsidRPr="009034E1" w:rsidRDefault="00B256B5" w:rsidP="00DE7DA1">
      <w:pPr>
        <w:spacing w:after="100"/>
        <w:rPr>
          <w:rFonts w:cs="TimesNewRoman"/>
          <w:sz w:val="20"/>
          <w:szCs w:val="19"/>
          <w:lang w:bidi="en-US"/>
        </w:rPr>
      </w:pPr>
      <w:r w:rsidRPr="009034E1">
        <w:rPr>
          <w:rFonts w:cs="TimesNewRoman"/>
          <w:sz w:val="20"/>
          <w:szCs w:val="19"/>
          <w:lang w:bidi="en-US"/>
        </w:rPr>
        <w:t xml:space="preserve">Of the </w:t>
      </w:r>
      <w:r w:rsidR="00DC7888">
        <w:rPr>
          <w:rFonts w:cs="TimesNewRoman"/>
          <w:sz w:val="20"/>
          <w:szCs w:val="19"/>
          <w:lang w:bidi="en-US"/>
        </w:rPr>
        <w:t>four</w:t>
      </w:r>
      <w:r w:rsidR="00DC7888" w:rsidRPr="009034E1">
        <w:rPr>
          <w:rFonts w:cs="TimesNewRoman"/>
          <w:sz w:val="20"/>
          <w:szCs w:val="19"/>
          <w:lang w:bidi="en-US"/>
        </w:rPr>
        <w:t xml:space="preserve"> </w:t>
      </w:r>
      <w:r w:rsidRPr="009034E1">
        <w:rPr>
          <w:rFonts w:cs="TimesNewRoman"/>
          <w:sz w:val="20"/>
          <w:szCs w:val="19"/>
          <w:lang w:bidi="en-US"/>
        </w:rPr>
        <w:t>proposed member</w:t>
      </w:r>
      <w:r w:rsidR="00C85922">
        <w:rPr>
          <w:rFonts w:cs="TimesNewRoman"/>
          <w:sz w:val="20"/>
          <w:szCs w:val="19"/>
          <w:lang w:bidi="en-US"/>
        </w:rPr>
        <w:t>s of the Board of Directors, t</w:t>
      </w:r>
      <w:r w:rsidR="00DC7888">
        <w:rPr>
          <w:rFonts w:cs="TimesNewRoman"/>
          <w:sz w:val="20"/>
          <w:szCs w:val="19"/>
          <w:lang w:bidi="en-US"/>
        </w:rPr>
        <w:t>wo</w:t>
      </w:r>
      <w:r w:rsidRPr="009034E1">
        <w:rPr>
          <w:rFonts w:cs="TimesNewRoman"/>
          <w:sz w:val="20"/>
          <w:szCs w:val="19"/>
          <w:lang w:bidi="en-US"/>
        </w:rPr>
        <w:t xml:space="preserve"> members are considered by the Board to be independent Directors. In reaching this conclusion, the Board of Directors took the view that </w:t>
      </w:r>
      <w:r w:rsidR="00BE206A">
        <w:rPr>
          <w:rFonts w:cs="TimesNewRoman"/>
          <w:sz w:val="20"/>
          <w:szCs w:val="19"/>
          <w:lang w:bidi="en-US"/>
        </w:rPr>
        <w:t xml:space="preserve">C. </w:t>
      </w:r>
      <w:r w:rsidR="00752EEF">
        <w:rPr>
          <w:rFonts w:cs="TimesNewRoman"/>
          <w:sz w:val="20"/>
          <w:szCs w:val="19"/>
          <w:lang w:bidi="en-US"/>
        </w:rPr>
        <w:t>M. Devereux</w:t>
      </w:r>
      <w:r w:rsidR="006C6A05">
        <w:rPr>
          <w:rFonts w:cs="TimesNewRoman"/>
          <w:sz w:val="20"/>
          <w:szCs w:val="19"/>
          <w:lang w:bidi="en-US"/>
        </w:rPr>
        <w:t xml:space="preserve"> </w:t>
      </w:r>
      <w:r w:rsidR="00AB30A8">
        <w:rPr>
          <w:rFonts w:cs="TimesNewRoman"/>
          <w:sz w:val="20"/>
          <w:szCs w:val="19"/>
          <w:lang w:bidi="en-US"/>
        </w:rPr>
        <w:t xml:space="preserve">and </w:t>
      </w:r>
      <w:r w:rsidRPr="009034E1">
        <w:rPr>
          <w:rFonts w:cs="TimesNewRoman"/>
          <w:sz w:val="20"/>
          <w:szCs w:val="19"/>
          <w:lang w:bidi="en-US"/>
        </w:rPr>
        <w:t>F. Curtis</w:t>
      </w:r>
      <w:r w:rsidR="00C85922">
        <w:rPr>
          <w:rFonts w:cs="TimesNewRoman"/>
          <w:sz w:val="20"/>
          <w:szCs w:val="19"/>
          <w:lang w:bidi="en-US"/>
        </w:rPr>
        <w:t xml:space="preserve"> </w:t>
      </w:r>
      <w:r w:rsidRPr="009034E1">
        <w:rPr>
          <w:rFonts w:cs="TimesNewRoman"/>
          <w:sz w:val="20"/>
          <w:szCs w:val="19"/>
          <w:lang w:bidi="en-US"/>
        </w:rPr>
        <w:t>are independent directors.</w:t>
      </w:r>
    </w:p>
    <w:p w14:paraId="032DCA0C"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the identity of directors who are not independent, and describe the basis for that determination.</w:t>
      </w:r>
    </w:p>
    <w:p w14:paraId="0EACE715" w14:textId="77777777" w:rsidR="00B256B5" w:rsidRPr="009034E1" w:rsidRDefault="00B256B5" w:rsidP="00C8592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 M. Williams, the </w:t>
      </w:r>
      <w:r w:rsidR="00DE3EB4">
        <w:rPr>
          <w:rFonts w:cs="TimesNewRoman"/>
          <w:sz w:val="20"/>
          <w:szCs w:val="19"/>
          <w:lang w:bidi="en-US"/>
        </w:rPr>
        <w:t xml:space="preserve">Executive </w:t>
      </w:r>
      <w:r w:rsidR="00E45520">
        <w:rPr>
          <w:rFonts w:cs="TimesNewRoman"/>
          <w:sz w:val="20"/>
          <w:szCs w:val="19"/>
          <w:lang w:bidi="en-US"/>
        </w:rPr>
        <w:t>Chairman</w:t>
      </w:r>
      <w:r w:rsidRPr="009034E1">
        <w:rPr>
          <w:rFonts w:cs="TimesNewRoman"/>
          <w:sz w:val="20"/>
          <w:szCs w:val="19"/>
          <w:lang w:bidi="en-US"/>
        </w:rPr>
        <w:t xml:space="preserve"> of the </w:t>
      </w:r>
      <w:r w:rsidR="0016202B">
        <w:rPr>
          <w:rFonts w:cs="TimesNewRoman"/>
          <w:sz w:val="20"/>
          <w:szCs w:val="19"/>
          <w:lang w:bidi="en-US"/>
        </w:rPr>
        <w:t>Company</w:t>
      </w:r>
      <w:r w:rsidRPr="009034E1">
        <w:rPr>
          <w:rFonts w:cs="TimesNewRoman"/>
          <w:sz w:val="20"/>
          <w:szCs w:val="19"/>
          <w:lang w:bidi="en-US"/>
        </w:rPr>
        <w:t xml:space="preserve">, </w:t>
      </w:r>
      <w:r w:rsidR="006113BF">
        <w:rPr>
          <w:rFonts w:cs="TimesNewRoman"/>
          <w:sz w:val="20"/>
          <w:szCs w:val="19"/>
          <w:lang w:bidi="en-US"/>
        </w:rPr>
        <w:t xml:space="preserve">and </w:t>
      </w:r>
      <w:r w:rsidRPr="009034E1">
        <w:rPr>
          <w:rFonts w:cs="TimesNewRoman"/>
          <w:sz w:val="20"/>
          <w:szCs w:val="19"/>
          <w:lang w:bidi="en-US"/>
        </w:rPr>
        <w:t xml:space="preserve">J. M. Williams, </w:t>
      </w:r>
      <w:r w:rsidR="00E45520">
        <w:rPr>
          <w:rFonts w:cs="TimesNewRoman"/>
          <w:sz w:val="20"/>
          <w:szCs w:val="19"/>
          <w:lang w:bidi="en-US"/>
        </w:rPr>
        <w:t>The CEO and President</w:t>
      </w:r>
      <w:r w:rsidRPr="009034E1">
        <w:rPr>
          <w:sz w:val="20"/>
        </w:rPr>
        <w:t>,</w:t>
      </w:r>
      <w:r w:rsidRPr="009034E1">
        <w:rPr>
          <w:rFonts w:cs="TimesNewRoman"/>
          <w:sz w:val="20"/>
          <w:szCs w:val="19"/>
          <w:lang w:bidi="en-US"/>
        </w:rPr>
        <w:t xml:space="preserve"> are members of management and, accordingly, are not considered to be independent of the </w:t>
      </w:r>
      <w:r w:rsidR="0016202B">
        <w:rPr>
          <w:rFonts w:cs="TimesNewRoman"/>
          <w:sz w:val="20"/>
          <w:szCs w:val="19"/>
          <w:lang w:bidi="en-US"/>
        </w:rPr>
        <w:t>Company</w:t>
      </w:r>
      <w:r w:rsidRPr="009034E1">
        <w:rPr>
          <w:rFonts w:cs="TimesNewRoman"/>
          <w:sz w:val="20"/>
          <w:szCs w:val="19"/>
          <w:lang w:bidi="en-US"/>
        </w:rPr>
        <w:t>.</w:t>
      </w:r>
      <w:r w:rsidR="00E45520">
        <w:rPr>
          <w:rFonts w:cs="TimesNewRoman"/>
          <w:sz w:val="20"/>
          <w:szCs w:val="19"/>
          <w:lang w:bidi="en-US"/>
        </w:rPr>
        <w:t xml:space="preserve"> </w:t>
      </w:r>
    </w:p>
    <w:p w14:paraId="1A29D75E"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If a director is presently a director of any other issuer that is a reporting issuer (or the equivalent) in a jurisdiction of Canada or a foreign jurisdiction, identify both the director and the other issuer.</w:t>
      </w:r>
    </w:p>
    <w:p w14:paraId="5237E73F" w14:textId="77777777" w:rsidR="00B256B5" w:rsidRPr="009034E1" w:rsidRDefault="004A718D" w:rsidP="00C85922">
      <w:pPr>
        <w:widowControl w:val="0"/>
        <w:autoSpaceDE w:val="0"/>
        <w:autoSpaceDN w:val="0"/>
        <w:adjustRightInd w:val="0"/>
        <w:jc w:val="both"/>
        <w:rPr>
          <w:rFonts w:cs="TimesNewRoman"/>
          <w:sz w:val="20"/>
          <w:szCs w:val="19"/>
          <w:lang w:bidi="en-US"/>
        </w:rPr>
      </w:pPr>
      <w:r>
        <w:rPr>
          <w:rFonts w:cs="TimesNewRoman"/>
          <w:sz w:val="20"/>
          <w:szCs w:val="19"/>
          <w:lang w:bidi="en-US"/>
        </w:rPr>
        <w:t xml:space="preserve">There is no director who is a director </w:t>
      </w:r>
      <w:r w:rsidR="00F021F9">
        <w:rPr>
          <w:rFonts w:cs="TimesNewRoman"/>
          <w:sz w:val="20"/>
          <w:szCs w:val="19"/>
          <w:lang w:bidi="en-US"/>
        </w:rPr>
        <w:t xml:space="preserve">of any other issuer. </w:t>
      </w:r>
      <w:r w:rsidR="00C37B4A">
        <w:rPr>
          <w:rFonts w:cs="TimesNewRoman"/>
          <w:sz w:val="20"/>
          <w:szCs w:val="19"/>
          <w:lang w:bidi="en-US"/>
        </w:rPr>
        <w:t xml:space="preserve"> </w:t>
      </w:r>
    </w:p>
    <w:p w14:paraId="45AF3B45" w14:textId="77777777" w:rsidR="00B256B5" w:rsidRPr="009034E1" w:rsidRDefault="00B256B5" w:rsidP="00C85922">
      <w:pPr>
        <w:widowControl w:val="0"/>
        <w:autoSpaceDE w:val="0"/>
        <w:autoSpaceDN w:val="0"/>
        <w:adjustRightInd w:val="0"/>
        <w:spacing w:before="100" w:after="100"/>
        <w:jc w:val="both"/>
        <w:rPr>
          <w:rFonts w:cs="TimesNewRoman"/>
          <w:b/>
          <w:bCs/>
          <w:sz w:val="20"/>
          <w:szCs w:val="19"/>
          <w:u w:val="single"/>
          <w:lang w:bidi="en-US"/>
        </w:rPr>
      </w:pPr>
      <w:r w:rsidRPr="009034E1">
        <w:rPr>
          <w:rFonts w:cs="TimesNewRoman"/>
          <w:b/>
          <w:bCs/>
          <w:sz w:val="20"/>
          <w:szCs w:val="19"/>
          <w:u w:val="single"/>
          <w:lang w:bidi="en-US"/>
        </w:rPr>
        <w:t>2. Board Mandate</w:t>
      </w:r>
    </w:p>
    <w:p w14:paraId="6E81A8AB"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the text of the board’s written mandate. If the board does not have a written mandate, describe how the board delineates its role and responsibilities.</w:t>
      </w:r>
    </w:p>
    <w:p w14:paraId="7F30A9D2"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Board of Directors is responsible for supervising the management of the business and affairs of the </w:t>
      </w:r>
      <w:r w:rsidR="0016202B">
        <w:rPr>
          <w:rFonts w:cs="TimesNewRoman"/>
          <w:sz w:val="20"/>
          <w:szCs w:val="19"/>
          <w:lang w:bidi="en-US"/>
        </w:rPr>
        <w:t>Company</w:t>
      </w:r>
      <w:r w:rsidRPr="009034E1">
        <w:rPr>
          <w:rFonts w:cs="TimesNewRoman"/>
          <w:sz w:val="20"/>
          <w:szCs w:val="19"/>
          <w:lang w:bidi="en-US"/>
        </w:rPr>
        <w:t xml:space="preserve"> and to act with a view to the best interests of the </w:t>
      </w:r>
      <w:r w:rsidR="0016202B">
        <w:rPr>
          <w:rFonts w:cs="TimesNewRoman"/>
          <w:sz w:val="20"/>
          <w:szCs w:val="19"/>
          <w:lang w:bidi="en-US"/>
        </w:rPr>
        <w:t>Company</w:t>
      </w:r>
      <w:r w:rsidRPr="009034E1">
        <w:rPr>
          <w:rFonts w:cs="TimesNewRoman"/>
          <w:sz w:val="20"/>
          <w:szCs w:val="19"/>
          <w:lang w:bidi="en-US"/>
        </w:rPr>
        <w:t xml:space="preserve">. The Board of Directors has adopted a written mandate to formalize its oversight responsibilities, a copy of which is attached to this circular as Appendix “I”. The Board of Directors’ mandate is fulfilled in part through its standing Audit Committee, Corporate Governance and Compensation Committee. The Board discharges its responsibilities directly and indirectly through these three standing committees, and acts with a view to the best interests of the </w:t>
      </w:r>
      <w:r w:rsidR="0016202B">
        <w:rPr>
          <w:rFonts w:cs="TimesNewRoman"/>
          <w:sz w:val="20"/>
          <w:szCs w:val="19"/>
          <w:lang w:bidi="en-US"/>
        </w:rPr>
        <w:t>Company</w:t>
      </w:r>
      <w:r w:rsidRPr="009034E1">
        <w:rPr>
          <w:rFonts w:cs="TimesNewRoman"/>
          <w:sz w:val="20"/>
          <w:szCs w:val="19"/>
          <w:lang w:bidi="en-US"/>
        </w:rPr>
        <w:t xml:space="preserve"> and its shareholders with the primary objective of creating value for its shareholders commensurate with a recognition of the </w:t>
      </w:r>
      <w:r w:rsidR="0016202B">
        <w:rPr>
          <w:rFonts w:cs="TimesNewRoman"/>
          <w:sz w:val="20"/>
          <w:szCs w:val="19"/>
          <w:lang w:bidi="en-US"/>
        </w:rPr>
        <w:t>Company</w:t>
      </w:r>
      <w:r w:rsidRPr="009034E1">
        <w:rPr>
          <w:rFonts w:cs="TimesNewRoman"/>
          <w:sz w:val="20"/>
          <w:szCs w:val="19"/>
          <w:lang w:bidi="en-US"/>
        </w:rPr>
        <w:t>’s obligations to its other stakeholders including its licensors and employees.</w:t>
      </w:r>
    </w:p>
    <w:p w14:paraId="08EFC751"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At no less than quarterly meetings, the members of the Board (</w:t>
      </w:r>
      <w:proofErr w:type="spellStart"/>
      <w:r w:rsidRPr="009034E1">
        <w:rPr>
          <w:rFonts w:cs="TimesNewRoman"/>
          <w:sz w:val="20"/>
          <w:szCs w:val="19"/>
          <w:lang w:bidi="en-US"/>
        </w:rPr>
        <w:t>i</w:t>
      </w:r>
      <w:proofErr w:type="spellEnd"/>
      <w:r w:rsidRPr="009034E1">
        <w:rPr>
          <w:rFonts w:cs="TimesNewRoman"/>
          <w:sz w:val="20"/>
          <w:szCs w:val="19"/>
          <w:lang w:bidi="en-US"/>
        </w:rPr>
        <w:t xml:space="preserve">) review and discuss operational, financial and other reports which they have received in advance of the meeting; (ii) receive reports from the Chief Executive Officer; (iii) discuss issues and developments relating to current </w:t>
      </w:r>
      <w:r w:rsidR="0016202B">
        <w:rPr>
          <w:rFonts w:cs="TimesNewRoman"/>
          <w:sz w:val="20"/>
          <w:szCs w:val="19"/>
          <w:lang w:bidi="en-US"/>
        </w:rPr>
        <w:t>Company</w:t>
      </w:r>
      <w:r w:rsidRPr="009034E1">
        <w:rPr>
          <w:rFonts w:cs="TimesNewRoman"/>
          <w:sz w:val="20"/>
          <w:szCs w:val="19"/>
          <w:lang w:bidi="en-US"/>
        </w:rPr>
        <w:t xml:space="preserve"> business; (iv) receive and discuss reports from the committees of the Board; and (v) approve and make such recommendations as are appropriate and required. In addition, at least once a year the Board reviews the annual business plan of the </w:t>
      </w:r>
      <w:r w:rsidR="0016202B">
        <w:rPr>
          <w:rFonts w:cs="TimesNewRoman"/>
          <w:sz w:val="20"/>
          <w:szCs w:val="19"/>
          <w:lang w:bidi="en-US"/>
        </w:rPr>
        <w:t>Company</w:t>
      </w:r>
      <w:r w:rsidRPr="009034E1">
        <w:rPr>
          <w:rFonts w:cs="TimesNewRoman"/>
          <w:sz w:val="20"/>
          <w:szCs w:val="19"/>
          <w:lang w:bidi="en-US"/>
        </w:rPr>
        <w:t xml:space="preserve">. </w:t>
      </w:r>
    </w:p>
    <w:p w14:paraId="71BE22CC" w14:textId="77777777" w:rsidR="00B256B5" w:rsidRPr="009034E1" w:rsidRDefault="00B256B5" w:rsidP="00C85922">
      <w:pPr>
        <w:widowControl w:val="0"/>
        <w:autoSpaceDE w:val="0"/>
        <w:autoSpaceDN w:val="0"/>
        <w:adjustRightInd w:val="0"/>
        <w:spacing w:before="100"/>
        <w:jc w:val="both"/>
        <w:rPr>
          <w:rFonts w:cs="TimesNewRoman"/>
          <w:sz w:val="20"/>
          <w:szCs w:val="19"/>
          <w:lang w:bidi="en-US"/>
        </w:rPr>
      </w:pPr>
      <w:r w:rsidRPr="009034E1">
        <w:rPr>
          <w:rFonts w:cs="TimesNewRoman"/>
          <w:sz w:val="20"/>
          <w:szCs w:val="19"/>
          <w:lang w:bidi="en-US"/>
        </w:rPr>
        <w:t xml:space="preserve">All major decisions involving material contracts, acquisitions, divestitures, significant capital expenditures, investments and strategic alliances are subject to approval by the Board. As well, any decisions concerning the </w:t>
      </w:r>
      <w:r w:rsidR="0016202B">
        <w:rPr>
          <w:rFonts w:cs="TimesNewRoman"/>
          <w:sz w:val="20"/>
          <w:szCs w:val="19"/>
          <w:lang w:bidi="en-US"/>
        </w:rPr>
        <w:t>Company</w:t>
      </w:r>
      <w:r w:rsidRPr="009034E1">
        <w:rPr>
          <w:rFonts w:cs="TimesNewRoman"/>
          <w:sz w:val="20"/>
          <w:szCs w:val="19"/>
          <w:lang w:bidi="en-US"/>
        </w:rPr>
        <w:t>’s capital, the issue, appointments to Board committees and the approval of all continuous and public disclosure documents are made by the Board.</w:t>
      </w:r>
    </w:p>
    <w:p w14:paraId="2649EB0A" w14:textId="77777777" w:rsidR="00B256B5" w:rsidRPr="009034E1" w:rsidRDefault="00B256B5" w:rsidP="00C85922">
      <w:pPr>
        <w:widowControl w:val="0"/>
        <w:autoSpaceDE w:val="0"/>
        <w:autoSpaceDN w:val="0"/>
        <w:adjustRightInd w:val="0"/>
        <w:spacing w:before="100"/>
        <w:jc w:val="both"/>
        <w:rPr>
          <w:rFonts w:cs="TimesNewRoman"/>
          <w:sz w:val="20"/>
          <w:szCs w:val="19"/>
          <w:lang w:bidi="en-US"/>
        </w:rPr>
      </w:pPr>
      <w:r w:rsidRPr="009034E1">
        <w:rPr>
          <w:rFonts w:cs="TimesNewRoman"/>
          <w:sz w:val="20"/>
          <w:szCs w:val="19"/>
          <w:lang w:bidi="en-US"/>
        </w:rPr>
        <w:t>In fulfilling its mandate, the Board of Directors, directly or through one of its committees, is responsible for the following:</w:t>
      </w:r>
    </w:p>
    <w:p w14:paraId="7CCAAD14"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The adoption of a strategic planning process for the </w:t>
      </w:r>
      <w:r w:rsidR="0016202B">
        <w:rPr>
          <w:rFonts w:cs="TimesNewRoman"/>
          <w:sz w:val="20"/>
          <w:szCs w:val="19"/>
          <w:lang w:bidi="en-US"/>
        </w:rPr>
        <w:t>Company</w:t>
      </w:r>
      <w:r w:rsidRPr="009034E1">
        <w:rPr>
          <w:rFonts w:cs="TimesNewRoman"/>
          <w:sz w:val="20"/>
          <w:szCs w:val="19"/>
          <w:lang w:bidi="en-US"/>
        </w:rPr>
        <w:t>;</w:t>
      </w:r>
    </w:p>
    <w:p w14:paraId="065EDF4A"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The identification of the principal risks of the </w:t>
      </w:r>
      <w:r w:rsidR="0016202B">
        <w:rPr>
          <w:rFonts w:cs="TimesNewRoman"/>
          <w:sz w:val="20"/>
          <w:szCs w:val="19"/>
          <w:lang w:bidi="en-US"/>
        </w:rPr>
        <w:t>Company</w:t>
      </w:r>
      <w:r w:rsidRPr="009034E1">
        <w:rPr>
          <w:rFonts w:cs="TimesNewRoman"/>
          <w:sz w:val="20"/>
          <w:szCs w:val="19"/>
          <w:lang w:bidi="en-US"/>
        </w:rPr>
        <w:t xml:space="preserve">’s business and ensuring the implementation of appropriate systems and management of these risks by undertaking thorough reviews of operations, sales, marketing reports, Audit Committee reports and findings of the </w:t>
      </w:r>
      <w:r w:rsidR="0016202B">
        <w:rPr>
          <w:rFonts w:cs="TimesNewRoman"/>
          <w:sz w:val="20"/>
          <w:szCs w:val="19"/>
          <w:lang w:bidi="en-US"/>
        </w:rPr>
        <w:t>Company</w:t>
      </w:r>
      <w:r w:rsidRPr="009034E1">
        <w:rPr>
          <w:rFonts w:cs="TimesNewRoman"/>
          <w:sz w:val="20"/>
          <w:szCs w:val="19"/>
          <w:lang w:bidi="en-US"/>
        </w:rPr>
        <w:t xml:space="preserve">’s external auditors to identify the principal risks to the </w:t>
      </w:r>
      <w:r w:rsidR="0016202B">
        <w:rPr>
          <w:rFonts w:cs="TimesNewRoman"/>
          <w:sz w:val="20"/>
          <w:szCs w:val="19"/>
          <w:lang w:bidi="en-US"/>
        </w:rPr>
        <w:t>Company</w:t>
      </w:r>
      <w:r w:rsidRPr="009034E1">
        <w:rPr>
          <w:rFonts w:cs="TimesNewRoman"/>
          <w:sz w:val="20"/>
          <w:szCs w:val="19"/>
          <w:lang w:bidi="en-US"/>
        </w:rPr>
        <w:t>’s business;</w:t>
      </w:r>
    </w:p>
    <w:p w14:paraId="00A8D9A7"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Succession planning for the </w:t>
      </w:r>
      <w:r w:rsidR="0016202B">
        <w:rPr>
          <w:rFonts w:cs="TimesNewRoman"/>
          <w:sz w:val="20"/>
          <w:szCs w:val="19"/>
          <w:lang w:bidi="en-US"/>
        </w:rPr>
        <w:t>Company</w:t>
      </w:r>
      <w:r w:rsidRPr="009034E1">
        <w:rPr>
          <w:rFonts w:cs="TimesNewRoman"/>
          <w:sz w:val="20"/>
          <w:szCs w:val="19"/>
          <w:lang w:bidi="en-US"/>
        </w:rPr>
        <w:t xml:space="preserve"> including the appointment, training and monitoring of senior management; and</w:t>
      </w:r>
    </w:p>
    <w:p w14:paraId="68B27EE2" w14:textId="77777777" w:rsidR="00B256B5" w:rsidRPr="00C85922" w:rsidRDefault="00BE0954" w:rsidP="00C85922">
      <w:pPr>
        <w:widowControl w:val="0"/>
        <w:numPr>
          <w:ilvl w:val="0"/>
          <w:numId w:val="7"/>
        </w:numPr>
        <w:autoSpaceDE w:val="0"/>
        <w:autoSpaceDN w:val="0"/>
        <w:adjustRightInd w:val="0"/>
        <w:spacing w:after="100"/>
        <w:ind w:left="714" w:hanging="357"/>
        <w:jc w:val="both"/>
        <w:rPr>
          <w:rFonts w:cs="TimesNewRoman"/>
          <w:sz w:val="20"/>
          <w:szCs w:val="19"/>
          <w:lang w:bidi="en-US"/>
        </w:rPr>
      </w:pPr>
      <w:r>
        <w:rPr>
          <w:rFonts w:cs="TimesNewRoman"/>
          <w:sz w:val="20"/>
          <w:szCs w:val="19"/>
          <w:lang w:bidi="en-US"/>
        </w:rPr>
        <w:t>T</w:t>
      </w:r>
      <w:r w:rsidR="00B256B5" w:rsidRPr="009034E1">
        <w:rPr>
          <w:rFonts w:cs="TimesNewRoman"/>
          <w:sz w:val="20"/>
          <w:szCs w:val="19"/>
          <w:lang w:bidi="en-US"/>
        </w:rPr>
        <w:t xml:space="preserve">he integrity of the </w:t>
      </w:r>
      <w:r w:rsidR="0016202B">
        <w:rPr>
          <w:rFonts w:cs="TimesNewRoman"/>
          <w:sz w:val="20"/>
          <w:szCs w:val="19"/>
          <w:lang w:bidi="en-US"/>
        </w:rPr>
        <w:t>Company</w:t>
      </w:r>
      <w:r w:rsidR="00B256B5" w:rsidRPr="009034E1">
        <w:rPr>
          <w:rFonts w:cs="TimesNewRoman"/>
          <w:sz w:val="20"/>
          <w:szCs w:val="19"/>
          <w:lang w:bidi="en-US"/>
        </w:rPr>
        <w:t>’s internal control and management information systems.</w:t>
      </w:r>
    </w:p>
    <w:p w14:paraId="22BA8C2E" w14:textId="77777777" w:rsidR="00B256B5" w:rsidRPr="009034E1" w:rsidRDefault="00B256B5" w:rsidP="00B256B5">
      <w:pPr>
        <w:widowControl w:val="0"/>
        <w:autoSpaceDE w:val="0"/>
        <w:autoSpaceDN w:val="0"/>
        <w:adjustRightInd w:val="0"/>
        <w:jc w:val="both"/>
        <w:rPr>
          <w:rFonts w:cs="TimesNewRoman"/>
          <w:b/>
          <w:bCs/>
          <w:sz w:val="20"/>
          <w:szCs w:val="19"/>
          <w:u w:val="single"/>
          <w:lang w:bidi="en-US"/>
        </w:rPr>
      </w:pPr>
      <w:r w:rsidRPr="009034E1">
        <w:rPr>
          <w:rFonts w:cs="TimesNewRoman"/>
          <w:b/>
          <w:bCs/>
          <w:sz w:val="20"/>
          <w:szCs w:val="19"/>
          <w:u w:val="single"/>
          <w:lang w:bidi="en-US"/>
        </w:rPr>
        <w:t>3. Position Descriptions</w:t>
      </w:r>
    </w:p>
    <w:p w14:paraId="69A08B1D" w14:textId="77777777" w:rsidR="00B256B5" w:rsidRPr="009034E1" w:rsidRDefault="00B256B5" w:rsidP="00C85922">
      <w:pPr>
        <w:widowControl w:val="0"/>
        <w:autoSpaceDE w:val="0"/>
        <w:autoSpaceDN w:val="0"/>
        <w:adjustRightInd w:val="0"/>
        <w:spacing w:before="100"/>
        <w:jc w:val="both"/>
        <w:rPr>
          <w:rFonts w:cs="TimesNewRoman"/>
          <w:b/>
          <w:bCs/>
          <w:i/>
          <w:iCs/>
          <w:sz w:val="20"/>
          <w:szCs w:val="19"/>
          <w:lang w:bidi="en-US"/>
        </w:rPr>
      </w:pPr>
      <w:r w:rsidRPr="009034E1">
        <w:rPr>
          <w:rFonts w:cs="TimesNewRoman"/>
          <w:b/>
          <w:bCs/>
          <w:i/>
          <w:iCs/>
          <w:sz w:val="20"/>
          <w:szCs w:val="19"/>
          <w:lang w:bidi="en-US"/>
        </w:rPr>
        <w:t>Disclose whether or not the board has developed written position descriptions for the chair and the chair of each committee. If the board has not developed written position descriptions for the chair and/or the chair of each board committee, briefly described how the board delineates the role and responsibilities of each such position.</w:t>
      </w:r>
    </w:p>
    <w:p w14:paraId="4F05BF89"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Pursuant to the Board’s written mandate, the Board is responsible for developing position descriptions for the Chair of the Board and the chair of each Board committee:</w:t>
      </w:r>
    </w:p>
    <w:p w14:paraId="2A91C91B"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Board</w:t>
      </w:r>
    </w:p>
    <w:p w14:paraId="35DCDE96"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 xml:space="preserve">The Chairman of the Board is responsible for overseeing the performance by the Board of its duties, for communicating periodically with Committee chairs regarding the activities of their respective Committees, for assessing the effectiveness of the Board as a whole as well as individual Board members and for overseeing the management of the </w:t>
      </w:r>
      <w:r w:rsidR="0016202B">
        <w:rPr>
          <w:rFonts w:cs="TimesNewRoman"/>
          <w:sz w:val="20"/>
          <w:szCs w:val="19"/>
          <w:lang w:bidi="en-US"/>
        </w:rPr>
        <w:t>Company</w:t>
      </w:r>
      <w:r w:rsidRPr="009034E1">
        <w:rPr>
          <w:rFonts w:cs="TimesNewRoman"/>
          <w:sz w:val="20"/>
          <w:szCs w:val="19"/>
          <w:lang w:bidi="en-US"/>
        </w:rPr>
        <w:t>’s business.</w:t>
      </w:r>
    </w:p>
    <w:p w14:paraId="7553E8CC"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Audit Committee</w:t>
      </w:r>
    </w:p>
    <w:p w14:paraId="2F16BED0" w14:textId="77777777" w:rsidR="00B256B5" w:rsidRDefault="00B256B5" w:rsidP="00765BD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Chairman of the Audit Committee is responsible for overseeing the performance by the Audit Committee of its duties, for assessing the effectiveness of the Audit Committee and individual committee members and for reporting periodically to the Board.</w:t>
      </w:r>
    </w:p>
    <w:p w14:paraId="16A31033" w14:textId="77777777" w:rsidR="001E03DF" w:rsidRPr="009034E1" w:rsidRDefault="001E03DF" w:rsidP="00765BD2">
      <w:pPr>
        <w:widowControl w:val="0"/>
        <w:autoSpaceDE w:val="0"/>
        <w:autoSpaceDN w:val="0"/>
        <w:adjustRightInd w:val="0"/>
        <w:spacing w:after="100"/>
        <w:jc w:val="both"/>
        <w:rPr>
          <w:rFonts w:cs="TimesNewRoman"/>
          <w:sz w:val="20"/>
          <w:szCs w:val="19"/>
          <w:lang w:bidi="en-US"/>
        </w:rPr>
      </w:pPr>
    </w:p>
    <w:p w14:paraId="08B137D1"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sz w:val="20"/>
          <w:szCs w:val="19"/>
          <w:lang w:bidi="en-US"/>
        </w:rPr>
      </w:pPr>
      <w:r w:rsidRPr="009034E1">
        <w:rPr>
          <w:rFonts w:cs="TimesNewRoman"/>
          <w:i/>
          <w:iCs/>
          <w:sz w:val="20"/>
          <w:szCs w:val="19"/>
          <w:lang w:bidi="en-US"/>
        </w:rPr>
        <w:lastRenderedPageBreak/>
        <w:t>Chairman of the Corporate Governance</w:t>
      </w:r>
    </w:p>
    <w:p w14:paraId="11B704C0"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Chairman of the Corporate Governance Committee is responsible for overseeing the performance by the Corporate Governance Committee of its duties, for assessing the effectiveness of the Corporate Governance Committee and individual committee members and for reporting periodically to the Board.</w:t>
      </w:r>
      <w:r w:rsidR="00DE3EB4">
        <w:rPr>
          <w:rFonts w:cs="TimesNewRoman"/>
          <w:sz w:val="20"/>
          <w:szCs w:val="19"/>
          <w:lang w:bidi="en-US"/>
        </w:rPr>
        <w:t xml:space="preserve">  </w:t>
      </w:r>
    </w:p>
    <w:p w14:paraId="353DF997"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Compensation Committee</w:t>
      </w:r>
    </w:p>
    <w:p w14:paraId="259CE668"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Chairman of the Compensation Committee is responsible for overseeing the performance by the Compensation Committee of its duties, for assessing the effectiveness of the Compensation Committee and individual committee members and for reporting periodically to the Board.</w:t>
      </w:r>
    </w:p>
    <w:p w14:paraId="0F3FE160"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whether or not the board and CEO have developed a written position description for the CEO. If the board and CEO have not developed such a position description, briefly describe how the board delineates the roles and responsibilities of the CEO.</w:t>
      </w:r>
    </w:p>
    <w:p w14:paraId="20B5DF31" w14:textId="77777777" w:rsidR="00B256B5" w:rsidRPr="009034E1" w:rsidRDefault="00B256B5" w:rsidP="00765BD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’s Chief Executive Officer is the principal officer of the </w:t>
      </w:r>
      <w:r w:rsidR="0016202B">
        <w:rPr>
          <w:rFonts w:cs="TimesNewRoman"/>
          <w:sz w:val="20"/>
          <w:szCs w:val="19"/>
          <w:lang w:bidi="en-US"/>
        </w:rPr>
        <w:t>Company</w:t>
      </w:r>
      <w:r w:rsidRPr="009034E1">
        <w:rPr>
          <w:rFonts w:cs="TimesNewRoman"/>
          <w:sz w:val="20"/>
          <w:szCs w:val="19"/>
          <w:lang w:bidi="en-US"/>
        </w:rPr>
        <w:t xml:space="preserve"> and is charged with the responsibility for managing the strategic and operational agenda of the </w:t>
      </w:r>
      <w:r w:rsidR="0016202B">
        <w:rPr>
          <w:rFonts w:cs="TimesNewRoman"/>
          <w:sz w:val="20"/>
          <w:szCs w:val="19"/>
          <w:lang w:bidi="en-US"/>
        </w:rPr>
        <w:t>Company</w:t>
      </w:r>
      <w:r w:rsidRPr="009034E1">
        <w:rPr>
          <w:rFonts w:cs="TimesNewRoman"/>
          <w:sz w:val="20"/>
          <w:szCs w:val="19"/>
          <w:lang w:bidi="en-US"/>
        </w:rPr>
        <w:t xml:space="preserve"> and for the execution of the directives and policies of the Board of Directors. The roles and responsibilities of the Chief Executive Officer include, among other things:</w:t>
      </w:r>
    </w:p>
    <w:p w14:paraId="7C4020EE"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developing</w:t>
      </w:r>
      <w:proofErr w:type="gramEnd"/>
      <w:r w:rsidRPr="009034E1">
        <w:rPr>
          <w:rFonts w:cs="TimesNewRoman"/>
          <w:sz w:val="20"/>
          <w:szCs w:val="19"/>
          <w:lang w:bidi="en-US"/>
        </w:rPr>
        <w:t xml:space="preserve">, together with the Board of Directors, the </w:t>
      </w:r>
      <w:r w:rsidR="0016202B">
        <w:rPr>
          <w:rFonts w:cs="TimesNewRoman"/>
          <w:sz w:val="20"/>
          <w:szCs w:val="19"/>
          <w:lang w:bidi="en-US"/>
        </w:rPr>
        <w:t>Company</w:t>
      </w:r>
      <w:r w:rsidRPr="009034E1">
        <w:rPr>
          <w:rFonts w:cs="TimesNewRoman"/>
          <w:sz w:val="20"/>
          <w:szCs w:val="19"/>
          <w:lang w:bidi="en-US"/>
        </w:rPr>
        <w:t>’s strategic direction;</w:t>
      </w:r>
    </w:p>
    <w:p w14:paraId="433C4B43"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directing</w:t>
      </w:r>
      <w:proofErr w:type="gramEnd"/>
      <w:r w:rsidRPr="009034E1">
        <w:rPr>
          <w:rFonts w:cs="TimesNewRoman"/>
          <w:sz w:val="20"/>
          <w:szCs w:val="19"/>
          <w:lang w:bidi="en-US"/>
        </w:rPr>
        <w:t xml:space="preserve"> the overall business operations of the </w:t>
      </w:r>
      <w:r w:rsidR="0016202B">
        <w:rPr>
          <w:rFonts w:cs="TimesNewRoman"/>
          <w:sz w:val="20"/>
          <w:szCs w:val="19"/>
          <w:lang w:bidi="en-US"/>
        </w:rPr>
        <w:t>Company</w:t>
      </w:r>
      <w:r w:rsidRPr="009034E1">
        <w:rPr>
          <w:rFonts w:cs="TimesNewRoman"/>
          <w:sz w:val="20"/>
          <w:szCs w:val="19"/>
          <w:lang w:bidi="en-US"/>
        </w:rPr>
        <w:t>;</w:t>
      </w:r>
    </w:p>
    <w:p w14:paraId="7B202C77"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ensuring</w:t>
      </w:r>
      <w:proofErr w:type="gramEnd"/>
      <w:r w:rsidRPr="009034E1">
        <w:rPr>
          <w:rFonts w:cs="TimesNewRoman"/>
          <w:sz w:val="20"/>
          <w:szCs w:val="19"/>
          <w:lang w:bidi="en-US"/>
        </w:rPr>
        <w:t xml:space="preserve"> that the Board of Directors is kept appropriately informed of the overall business operations of the </w:t>
      </w:r>
      <w:r w:rsidR="0016202B">
        <w:rPr>
          <w:rFonts w:cs="TimesNewRoman"/>
          <w:sz w:val="20"/>
          <w:szCs w:val="19"/>
          <w:lang w:bidi="en-US"/>
        </w:rPr>
        <w:t>Company</w:t>
      </w:r>
      <w:r w:rsidRPr="009034E1">
        <w:rPr>
          <w:rFonts w:cs="TimesNewRoman"/>
          <w:sz w:val="20"/>
          <w:szCs w:val="19"/>
          <w:lang w:bidi="en-US"/>
        </w:rPr>
        <w:t xml:space="preserve"> and major issues facing the </w:t>
      </w:r>
      <w:r w:rsidR="0016202B">
        <w:rPr>
          <w:rFonts w:cs="TimesNewRoman"/>
          <w:sz w:val="20"/>
          <w:szCs w:val="19"/>
          <w:lang w:bidi="en-US"/>
        </w:rPr>
        <w:t>Company</w:t>
      </w:r>
      <w:r w:rsidRPr="009034E1">
        <w:rPr>
          <w:rFonts w:cs="TimesNewRoman"/>
          <w:sz w:val="20"/>
          <w:szCs w:val="19"/>
          <w:lang w:bidi="en-US"/>
        </w:rPr>
        <w:t>;</w:t>
      </w:r>
    </w:p>
    <w:p w14:paraId="1C56DD59"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having</w:t>
      </w:r>
      <w:proofErr w:type="gramEnd"/>
      <w:r w:rsidRPr="009034E1">
        <w:rPr>
          <w:rFonts w:cs="TimesNewRoman"/>
          <w:sz w:val="20"/>
          <w:szCs w:val="19"/>
          <w:lang w:bidi="en-US"/>
        </w:rPr>
        <w:t xml:space="preserve"> responsibility for the day-to-day operations of the </w:t>
      </w:r>
      <w:r w:rsidR="0016202B">
        <w:rPr>
          <w:rFonts w:cs="TimesNewRoman"/>
          <w:sz w:val="20"/>
          <w:szCs w:val="19"/>
          <w:lang w:bidi="en-US"/>
        </w:rPr>
        <w:t>Company</w:t>
      </w:r>
      <w:r w:rsidRPr="009034E1">
        <w:rPr>
          <w:rFonts w:cs="TimesNewRoman"/>
          <w:sz w:val="20"/>
          <w:szCs w:val="19"/>
          <w:lang w:bidi="en-US"/>
        </w:rPr>
        <w:t xml:space="preserve">, including the annual planning process, capital management, financial management, acquisitions, divestitures, etc., all of which must be accomplished within the strategic framework of the </w:t>
      </w:r>
      <w:r w:rsidR="0016202B">
        <w:rPr>
          <w:rFonts w:cs="TimesNewRoman"/>
          <w:sz w:val="20"/>
          <w:szCs w:val="19"/>
          <w:lang w:bidi="en-US"/>
        </w:rPr>
        <w:t>Company</w:t>
      </w:r>
      <w:r w:rsidRPr="009034E1">
        <w:rPr>
          <w:rFonts w:cs="TimesNewRoman"/>
          <w:sz w:val="20"/>
          <w:szCs w:val="19"/>
          <w:lang w:bidi="en-US"/>
        </w:rPr>
        <w:t xml:space="preserve"> established by the Board of Directors;</w:t>
      </w:r>
    </w:p>
    <w:p w14:paraId="4B766C95"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representing</w:t>
      </w:r>
      <w:proofErr w:type="gramEnd"/>
      <w:r w:rsidRPr="009034E1">
        <w:rPr>
          <w:rFonts w:cs="TimesNewRoman"/>
          <w:sz w:val="20"/>
          <w:szCs w:val="19"/>
          <w:lang w:bidi="en-US"/>
        </w:rPr>
        <w:t xml:space="preserve"> the </w:t>
      </w:r>
      <w:r w:rsidR="0016202B">
        <w:rPr>
          <w:rFonts w:cs="TimesNewRoman"/>
          <w:sz w:val="20"/>
          <w:szCs w:val="19"/>
          <w:lang w:bidi="en-US"/>
        </w:rPr>
        <w:t>Company</w:t>
      </w:r>
      <w:r w:rsidRPr="009034E1">
        <w:rPr>
          <w:rFonts w:cs="TimesNewRoman"/>
          <w:sz w:val="20"/>
          <w:szCs w:val="19"/>
          <w:lang w:bidi="en-US"/>
        </w:rPr>
        <w:t xml:space="preserve"> to its major shareholders, including investment and financial communities, governments, customers and the public;</w:t>
      </w:r>
    </w:p>
    <w:p w14:paraId="19307463"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bringing</w:t>
      </w:r>
      <w:proofErr w:type="gramEnd"/>
      <w:r w:rsidRPr="009034E1">
        <w:rPr>
          <w:rFonts w:cs="TimesNewRoman"/>
          <w:sz w:val="20"/>
          <w:szCs w:val="19"/>
          <w:lang w:bidi="en-US"/>
        </w:rPr>
        <w:t xml:space="preserve"> the following material decisions to the Board of Directors for their review and approval: (</w:t>
      </w:r>
      <w:proofErr w:type="spellStart"/>
      <w:r w:rsidRPr="009034E1">
        <w:rPr>
          <w:rFonts w:cs="TimesNewRoman"/>
          <w:sz w:val="20"/>
          <w:szCs w:val="19"/>
          <w:lang w:bidi="en-US"/>
        </w:rPr>
        <w:t>i</w:t>
      </w:r>
      <w:proofErr w:type="spellEnd"/>
      <w:r w:rsidRPr="009034E1">
        <w:rPr>
          <w:rFonts w:cs="TimesNewRoman"/>
          <w:sz w:val="20"/>
          <w:szCs w:val="19"/>
          <w:lang w:bidi="en-US"/>
        </w:rPr>
        <w:t xml:space="preserve">) disposition of assets other than in the ordinary and normal course of business; (ii) acquisition of assets or the assumption of any commitment, obligation or liability other than in the ordinary and normal course of business; (iii) issuance or sale of securities of the </w:t>
      </w:r>
      <w:r w:rsidR="0016202B">
        <w:rPr>
          <w:rFonts w:cs="TimesNewRoman"/>
          <w:sz w:val="20"/>
          <w:szCs w:val="19"/>
          <w:lang w:bidi="en-US"/>
        </w:rPr>
        <w:t>Company</w:t>
      </w:r>
      <w:r w:rsidRPr="009034E1">
        <w:rPr>
          <w:rFonts w:cs="TimesNewRoman"/>
          <w:sz w:val="20"/>
          <w:szCs w:val="19"/>
          <w:lang w:bidi="en-US"/>
        </w:rPr>
        <w:t xml:space="preserve">; (iv) redemption or repurchase of securities of the </w:t>
      </w:r>
      <w:r w:rsidR="0016202B">
        <w:rPr>
          <w:rFonts w:cs="TimesNewRoman"/>
          <w:sz w:val="20"/>
          <w:szCs w:val="19"/>
          <w:lang w:bidi="en-US"/>
        </w:rPr>
        <w:t>Company</w:t>
      </w:r>
      <w:r w:rsidRPr="009034E1">
        <w:rPr>
          <w:rFonts w:cs="TimesNewRoman"/>
          <w:sz w:val="20"/>
          <w:szCs w:val="19"/>
          <w:lang w:bidi="en-US"/>
        </w:rPr>
        <w:t xml:space="preserve">; (v) declaration or payment of a dividend or other distribution in respect of any securities of the </w:t>
      </w:r>
      <w:r w:rsidR="0016202B">
        <w:rPr>
          <w:rFonts w:cs="TimesNewRoman"/>
          <w:sz w:val="20"/>
          <w:szCs w:val="19"/>
          <w:lang w:bidi="en-US"/>
        </w:rPr>
        <w:t>Company</w:t>
      </w:r>
      <w:r w:rsidRPr="009034E1">
        <w:rPr>
          <w:rFonts w:cs="TimesNewRoman"/>
          <w:sz w:val="20"/>
          <w:szCs w:val="19"/>
          <w:lang w:bidi="en-US"/>
        </w:rPr>
        <w:t xml:space="preserve">; (vi) any transaction, contract, agreement, undertaking or arrangement with a person with whom the </w:t>
      </w:r>
      <w:r w:rsidR="0016202B">
        <w:rPr>
          <w:rFonts w:cs="TimesNewRoman"/>
          <w:sz w:val="20"/>
          <w:szCs w:val="19"/>
          <w:lang w:bidi="en-US"/>
        </w:rPr>
        <w:t>Company</w:t>
      </w:r>
      <w:r w:rsidRPr="009034E1">
        <w:rPr>
          <w:rFonts w:cs="TimesNewRoman"/>
          <w:sz w:val="20"/>
          <w:szCs w:val="19"/>
          <w:lang w:bidi="en-US"/>
        </w:rPr>
        <w:t xml:space="preserve"> does not act at arm’s length; and (vii) any other transaction, contract, agreement, undertaking, commitment or arrangement, not in the ordinary and normal course of business which is or would be material in relation to the </w:t>
      </w:r>
      <w:r w:rsidR="0016202B">
        <w:rPr>
          <w:rFonts w:cs="TimesNewRoman"/>
          <w:sz w:val="20"/>
          <w:szCs w:val="19"/>
          <w:lang w:bidi="en-US"/>
        </w:rPr>
        <w:t>Company</w:t>
      </w:r>
      <w:r w:rsidRPr="009034E1">
        <w:rPr>
          <w:rFonts w:cs="TimesNewRoman"/>
          <w:sz w:val="20"/>
          <w:szCs w:val="19"/>
          <w:lang w:bidi="en-US"/>
        </w:rPr>
        <w:t xml:space="preserve">; and </w:t>
      </w:r>
    </w:p>
    <w:p w14:paraId="72EDAEC9"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proofErr w:type="gramStart"/>
      <w:r w:rsidRPr="009034E1">
        <w:rPr>
          <w:rFonts w:cs="TimesNewRoman"/>
          <w:sz w:val="20"/>
          <w:szCs w:val="19"/>
          <w:lang w:bidi="en-US"/>
        </w:rPr>
        <w:t>presenting</w:t>
      </w:r>
      <w:proofErr w:type="gramEnd"/>
      <w:r w:rsidRPr="009034E1">
        <w:rPr>
          <w:rFonts w:cs="TimesNewRoman"/>
          <w:sz w:val="20"/>
          <w:szCs w:val="19"/>
          <w:lang w:bidi="en-US"/>
        </w:rPr>
        <w:t xml:space="preserve"> to the Board of Directors any material business issues resulting from communications with shareholders.</w:t>
      </w:r>
    </w:p>
    <w:p w14:paraId="23575766" w14:textId="77777777" w:rsidR="00B256B5" w:rsidRPr="009034E1" w:rsidRDefault="00B256B5" w:rsidP="00765BD2">
      <w:pPr>
        <w:widowControl w:val="0"/>
        <w:autoSpaceDE w:val="0"/>
        <w:autoSpaceDN w:val="0"/>
        <w:adjustRightInd w:val="0"/>
        <w:spacing w:before="100" w:after="100"/>
        <w:rPr>
          <w:rFonts w:cs="TimesNewRoman"/>
          <w:b/>
          <w:bCs/>
          <w:sz w:val="20"/>
          <w:szCs w:val="19"/>
          <w:u w:val="single"/>
          <w:lang w:bidi="en-US"/>
        </w:rPr>
      </w:pPr>
      <w:r w:rsidRPr="009034E1">
        <w:rPr>
          <w:rFonts w:cs="TimesNewRoman"/>
          <w:b/>
          <w:bCs/>
          <w:sz w:val="20"/>
          <w:szCs w:val="19"/>
          <w:u w:val="single"/>
          <w:lang w:bidi="en-US"/>
        </w:rPr>
        <w:t xml:space="preserve">4. </w:t>
      </w:r>
      <w:proofErr w:type="gramStart"/>
      <w:r w:rsidRPr="009034E1">
        <w:rPr>
          <w:rFonts w:cs="TimesNewRoman"/>
          <w:b/>
          <w:bCs/>
          <w:sz w:val="20"/>
          <w:szCs w:val="19"/>
          <w:u w:val="single"/>
          <w:lang w:bidi="en-US"/>
        </w:rPr>
        <w:t>Orientation</w:t>
      </w:r>
      <w:proofErr w:type="gramEnd"/>
      <w:r w:rsidRPr="009034E1">
        <w:rPr>
          <w:rFonts w:cs="TimesNewRoman"/>
          <w:b/>
          <w:bCs/>
          <w:sz w:val="20"/>
          <w:szCs w:val="19"/>
          <w:u w:val="single"/>
          <w:lang w:bidi="en-US"/>
        </w:rPr>
        <w:t xml:space="preserve"> and Continuing Education</w:t>
      </w:r>
    </w:p>
    <w:p w14:paraId="68C099A0"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 xml:space="preserve">Briefly describe what measures the board takes to orient new directors regarding </w:t>
      </w:r>
    </w:p>
    <w:p w14:paraId="3FD28A75" w14:textId="77777777" w:rsidR="00B256B5" w:rsidRPr="009034E1" w:rsidRDefault="000E0BE1" w:rsidP="00B256B5">
      <w:pPr>
        <w:widowControl w:val="0"/>
        <w:numPr>
          <w:ilvl w:val="0"/>
          <w:numId w:val="13"/>
        </w:numPr>
        <w:autoSpaceDE w:val="0"/>
        <w:autoSpaceDN w:val="0"/>
        <w:adjustRightInd w:val="0"/>
        <w:rPr>
          <w:rFonts w:cs="TimesNewRoman"/>
          <w:b/>
          <w:bCs/>
          <w:i/>
          <w:iCs/>
          <w:sz w:val="20"/>
          <w:szCs w:val="19"/>
          <w:lang w:bidi="en-US"/>
        </w:rPr>
      </w:pPr>
      <w:r>
        <w:rPr>
          <w:rFonts w:cs="TimesNewRoman"/>
          <w:b/>
          <w:bCs/>
          <w:i/>
          <w:iCs/>
          <w:sz w:val="20"/>
          <w:szCs w:val="19"/>
          <w:lang w:bidi="en-US"/>
        </w:rPr>
        <w:t>T</w:t>
      </w:r>
      <w:r w:rsidR="00B256B5" w:rsidRPr="009034E1">
        <w:rPr>
          <w:rFonts w:cs="TimesNewRoman"/>
          <w:b/>
          <w:bCs/>
          <w:i/>
          <w:iCs/>
          <w:sz w:val="20"/>
          <w:szCs w:val="19"/>
          <w:lang w:bidi="en-US"/>
        </w:rPr>
        <w:t xml:space="preserve">he role of the board, its committees and its directors; and </w:t>
      </w:r>
    </w:p>
    <w:p w14:paraId="0B168399" w14:textId="77777777" w:rsidR="00B256B5" w:rsidRPr="009034E1" w:rsidRDefault="00B256B5" w:rsidP="00B256B5">
      <w:pPr>
        <w:widowControl w:val="0"/>
        <w:numPr>
          <w:ilvl w:val="0"/>
          <w:numId w:val="13"/>
        </w:numPr>
        <w:autoSpaceDE w:val="0"/>
        <w:autoSpaceDN w:val="0"/>
        <w:adjustRightInd w:val="0"/>
        <w:rPr>
          <w:rFonts w:cs="TimesNewRoman"/>
          <w:b/>
          <w:bCs/>
          <w:i/>
          <w:iCs/>
          <w:sz w:val="20"/>
          <w:szCs w:val="19"/>
          <w:lang w:bidi="en-US"/>
        </w:rPr>
      </w:pPr>
      <w:r w:rsidRPr="009034E1">
        <w:rPr>
          <w:rFonts w:cs="TimesNewRoman"/>
          <w:b/>
          <w:bCs/>
          <w:i/>
          <w:iCs/>
          <w:sz w:val="20"/>
          <w:szCs w:val="19"/>
          <w:lang w:bidi="en-US"/>
        </w:rPr>
        <w:t>The nature and operation of the issuer’s business.</w:t>
      </w:r>
    </w:p>
    <w:p w14:paraId="79C336EE" w14:textId="77777777" w:rsidR="00B256B5" w:rsidRPr="009034E1" w:rsidRDefault="00B256B5" w:rsidP="00765BD2">
      <w:pPr>
        <w:widowControl w:val="0"/>
        <w:autoSpaceDE w:val="0"/>
        <w:autoSpaceDN w:val="0"/>
        <w:adjustRightInd w:val="0"/>
        <w:spacing w:after="100"/>
        <w:jc w:val="both"/>
        <w:rPr>
          <w:rFonts w:cs="TimesNewRoman"/>
          <w:sz w:val="20"/>
          <w:szCs w:val="19"/>
          <w:lang w:bidi="en-US"/>
        </w:rPr>
      </w:pPr>
      <w:proofErr w:type="gramStart"/>
      <w:r w:rsidRPr="009034E1">
        <w:rPr>
          <w:rFonts w:cs="TimesNewRoman"/>
          <w:sz w:val="20"/>
          <w:szCs w:val="19"/>
          <w:lang w:bidi="en-US"/>
        </w:rPr>
        <w:t>No formal orientation program has been developed by the Board</w:t>
      </w:r>
      <w:proofErr w:type="gramEnd"/>
      <w:r w:rsidRPr="009034E1">
        <w:rPr>
          <w:rFonts w:cs="TimesNewRoman"/>
          <w:sz w:val="20"/>
          <w:szCs w:val="19"/>
          <w:lang w:bidi="en-US"/>
        </w:rPr>
        <w:t xml:space="preserve">. However, new directors have the opportunity to meet with and participate in work sessions with senior management to obtain insight into the operations of the </w:t>
      </w:r>
      <w:r w:rsidR="0016202B">
        <w:rPr>
          <w:rFonts w:cs="TimesNewRoman"/>
          <w:sz w:val="20"/>
          <w:szCs w:val="19"/>
          <w:lang w:bidi="en-US"/>
        </w:rPr>
        <w:t>Company</w:t>
      </w:r>
      <w:r w:rsidRPr="009034E1">
        <w:rPr>
          <w:rFonts w:cs="TimesNewRoman"/>
          <w:sz w:val="20"/>
          <w:szCs w:val="19"/>
          <w:lang w:bidi="en-US"/>
        </w:rPr>
        <w:t xml:space="preserve">. It is expected that new directors will generally have been executives with extensive business or other senior level experience and have directorship responsibilities on other public and private company boards and institutions. Orientation for these individuals is provided through a review of past Board of Director materials and other private and public documents concerning the </w:t>
      </w:r>
      <w:r w:rsidR="0016202B">
        <w:rPr>
          <w:rFonts w:cs="TimesNewRoman"/>
          <w:sz w:val="20"/>
          <w:szCs w:val="19"/>
          <w:lang w:bidi="en-US"/>
        </w:rPr>
        <w:t>Company</w:t>
      </w:r>
      <w:r w:rsidRPr="009034E1">
        <w:rPr>
          <w:rFonts w:cs="TimesNewRoman"/>
          <w:sz w:val="20"/>
          <w:szCs w:val="19"/>
          <w:lang w:bidi="en-US"/>
        </w:rPr>
        <w:t xml:space="preserve">. Given the level of experience of those joining the Board and the relatively short history of the </w:t>
      </w:r>
      <w:r w:rsidR="0016202B">
        <w:rPr>
          <w:rFonts w:cs="TimesNewRoman"/>
          <w:sz w:val="20"/>
          <w:szCs w:val="19"/>
          <w:lang w:bidi="en-US"/>
        </w:rPr>
        <w:t>Company</w:t>
      </w:r>
      <w:r w:rsidRPr="009034E1">
        <w:rPr>
          <w:rFonts w:cs="TimesNewRoman"/>
          <w:sz w:val="20"/>
          <w:szCs w:val="19"/>
          <w:lang w:bidi="en-US"/>
        </w:rPr>
        <w:t xml:space="preserve">, a formal orientation and education </w:t>
      </w:r>
      <w:proofErr w:type="spellStart"/>
      <w:r w:rsidRPr="009034E1">
        <w:rPr>
          <w:rFonts w:cs="TimesNewRoman"/>
          <w:sz w:val="20"/>
          <w:szCs w:val="19"/>
          <w:lang w:bidi="en-US"/>
        </w:rPr>
        <w:t>programme</w:t>
      </w:r>
      <w:proofErr w:type="spellEnd"/>
      <w:r w:rsidRPr="009034E1">
        <w:rPr>
          <w:rFonts w:cs="TimesNewRoman"/>
          <w:sz w:val="20"/>
          <w:szCs w:val="19"/>
          <w:lang w:bidi="en-US"/>
        </w:rPr>
        <w:t xml:space="preserve"> has not been viewed as necessary.</w:t>
      </w:r>
    </w:p>
    <w:p w14:paraId="511F4B0F"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Briefly describe what measures, if any, the board takes to provide continuing education for its directors. If the board does not provide continuing education, describe how the board ensures that its directors maintain the skill and knowledge necessary to meet their obligations as directors.</w:t>
      </w:r>
    </w:p>
    <w:p w14:paraId="388F6F5E" w14:textId="77777777" w:rsidR="00B256B5" w:rsidRPr="00C85922" w:rsidRDefault="00B256B5" w:rsidP="00C85922">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 has no formal policy of providing professional development courses to Board members, though </w:t>
      </w:r>
      <w:proofErr w:type="gramStart"/>
      <w:r w:rsidRPr="009034E1">
        <w:rPr>
          <w:rFonts w:cs="TimesNewRoman"/>
          <w:sz w:val="20"/>
          <w:szCs w:val="19"/>
          <w:lang w:bidi="en-US"/>
        </w:rPr>
        <w:t xml:space="preserve">educational sessions are occasionally presented to the Board by the </w:t>
      </w:r>
      <w:r w:rsidR="0016202B">
        <w:rPr>
          <w:rFonts w:cs="TimesNewRoman"/>
          <w:sz w:val="20"/>
          <w:szCs w:val="19"/>
          <w:lang w:bidi="en-US"/>
        </w:rPr>
        <w:t>Company</w:t>
      </w:r>
      <w:r w:rsidRPr="009034E1">
        <w:rPr>
          <w:rFonts w:cs="TimesNewRoman"/>
          <w:sz w:val="20"/>
          <w:szCs w:val="19"/>
          <w:lang w:bidi="en-US"/>
        </w:rPr>
        <w:t>’s outside advisors</w:t>
      </w:r>
      <w:proofErr w:type="gramEnd"/>
      <w:r w:rsidRPr="009034E1">
        <w:rPr>
          <w:rFonts w:cs="TimesNewRoman"/>
          <w:sz w:val="20"/>
          <w:szCs w:val="19"/>
          <w:lang w:bidi="en-US"/>
        </w:rPr>
        <w:t xml:space="preserve">. Board members are experienced business people with in-depth knowledge of the industry in which the </w:t>
      </w:r>
      <w:r w:rsidR="0016202B">
        <w:rPr>
          <w:rFonts w:cs="TimesNewRoman"/>
          <w:sz w:val="20"/>
          <w:szCs w:val="19"/>
          <w:lang w:bidi="en-US"/>
        </w:rPr>
        <w:t>Company</w:t>
      </w:r>
      <w:r w:rsidRPr="009034E1">
        <w:rPr>
          <w:rFonts w:cs="TimesNewRoman"/>
          <w:sz w:val="20"/>
          <w:szCs w:val="19"/>
          <w:lang w:bidi="en-US"/>
        </w:rPr>
        <w:t xml:space="preserve"> operates. The </w:t>
      </w:r>
      <w:r w:rsidR="0016202B">
        <w:rPr>
          <w:rFonts w:cs="TimesNewRoman"/>
          <w:sz w:val="20"/>
          <w:szCs w:val="19"/>
          <w:lang w:bidi="en-US"/>
        </w:rPr>
        <w:t>Company</w:t>
      </w:r>
      <w:r w:rsidRPr="009034E1">
        <w:rPr>
          <w:rFonts w:cs="TimesNewRoman"/>
          <w:sz w:val="20"/>
          <w:szCs w:val="19"/>
          <w:lang w:bidi="en-US"/>
        </w:rPr>
        <w:t xml:space="preserve"> will engage consultants on an as-needed basis to make presentations to the Board on matters relevant to the </w:t>
      </w:r>
      <w:r w:rsidR="0016202B">
        <w:rPr>
          <w:rFonts w:cs="TimesNewRoman"/>
          <w:sz w:val="20"/>
          <w:szCs w:val="19"/>
          <w:lang w:bidi="en-US"/>
        </w:rPr>
        <w:t>Company</w:t>
      </w:r>
      <w:r w:rsidRPr="009034E1">
        <w:rPr>
          <w:rFonts w:cs="TimesNewRoman"/>
          <w:sz w:val="20"/>
          <w:szCs w:val="19"/>
          <w:lang w:bidi="en-US"/>
        </w:rPr>
        <w:t>.</w:t>
      </w:r>
    </w:p>
    <w:p w14:paraId="71B038B8" w14:textId="77777777" w:rsidR="00B256B5" w:rsidRPr="009034E1" w:rsidRDefault="00B256B5" w:rsidP="00B256B5">
      <w:pPr>
        <w:widowControl w:val="0"/>
        <w:autoSpaceDE w:val="0"/>
        <w:autoSpaceDN w:val="0"/>
        <w:adjustRightInd w:val="0"/>
        <w:spacing w:after="120"/>
        <w:rPr>
          <w:rFonts w:cs="TimesNewRoman"/>
          <w:b/>
          <w:bCs/>
          <w:sz w:val="20"/>
          <w:szCs w:val="19"/>
          <w:u w:val="single"/>
          <w:lang w:bidi="en-US"/>
        </w:rPr>
      </w:pPr>
      <w:r w:rsidRPr="009034E1">
        <w:rPr>
          <w:rFonts w:cs="TimesNewRoman"/>
          <w:b/>
          <w:bCs/>
          <w:sz w:val="20"/>
          <w:szCs w:val="19"/>
          <w:u w:val="single"/>
          <w:lang w:bidi="en-US"/>
        </w:rPr>
        <w:t>5. Ethical Business Conduct</w:t>
      </w:r>
    </w:p>
    <w:p w14:paraId="107CE74E"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Disclose whether or not the board has adopted a written code for the directors, officers and employees. If the board has adopted a written code disclose how a person or company may obtain a copy of the code</w:t>
      </w:r>
      <w:proofErr w:type="gramStart"/>
      <w:r w:rsidRPr="009034E1">
        <w:rPr>
          <w:rFonts w:cs="TimesNewRoman"/>
          <w:b/>
          <w:bCs/>
          <w:i/>
          <w:iCs/>
          <w:sz w:val="20"/>
          <w:szCs w:val="19"/>
          <w:lang w:bidi="en-US"/>
        </w:rPr>
        <w:t>;</w:t>
      </w:r>
      <w:proofErr w:type="gramEnd"/>
    </w:p>
    <w:p w14:paraId="22C24393" w14:textId="77777777" w:rsidR="00B256B5" w:rsidRPr="00C85922" w:rsidRDefault="00B256B5" w:rsidP="00C85922">
      <w:pPr>
        <w:widowControl w:val="0"/>
        <w:autoSpaceDE w:val="0"/>
        <w:autoSpaceDN w:val="0"/>
        <w:adjustRightInd w:val="0"/>
        <w:jc w:val="both"/>
        <w:rPr>
          <w:sz w:val="20"/>
        </w:rPr>
      </w:pPr>
      <w:r w:rsidRPr="009034E1">
        <w:rPr>
          <w:sz w:val="20"/>
        </w:rPr>
        <w:t xml:space="preserve">On December 21, 2006, the Board adopted a new Code of Business Conduct and Ethics (the “Code”), which applies to the Company’s directors, officers and employees. The Code was adopted to further strengthen the Company’s internal compliance program. The Code addresses among other things, honesty and integrity, fair dealing, conflicts of interest, compliance with laws, regulations and policies, including disclosure requirements under the federal securities laws, and administration of the code. The code is available at the </w:t>
      </w:r>
      <w:r w:rsidRPr="009034E1">
        <w:rPr>
          <w:sz w:val="20"/>
        </w:rPr>
        <w:lastRenderedPageBreak/>
        <w:t xml:space="preserve">Company’s website at </w:t>
      </w:r>
      <w:r w:rsidR="00AB30A8" w:rsidRPr="00033179">
        <w:rPr>
          <w:sz w:val="20"/>
        </w:rPr>
        <w:t>http://investor.shoalgames.com</w:t>
      </w:r>
      <w:r w:rsidR="00AB30A8">
        <w:rPr>
          <w:sz w:val="20"/>
        </w:rPr>
        <w:t xml:space="preserve"> </w:t>
      </w:r>
      <w:r w:rsidRPr="009034E1">
        <w:rPr>
          <w:sz w:val="20"/>
        </w:rPr>
        <w:t>in the Corporate section under Corporate Governance. A copy of our Code of Ethics is available upon request at no charge to any shareholder.</w:t>
      </w:r>
    </w:p>
    <w:p w14:paraId="11A726A3" w14:textId="77777777" w:rsidR="00B256B5" w:rsidRPr="009034E1" w:rsidRDefault="00B256B5" w:rsidP="00C85922">
      <w:pPr>
        <w:widowControl w:val="0"/>
        <w:autoSpaceDE w:val="0"/>
        <w:autoSpaceDN w:val="0"/>
        <w:adjustRightInd w:val="0"/>
        <w:spacing w:before="100"/>
        <w:rPr>
          <w:rFonts w:cs="TimesNewRoman"/>
          <w:b/>
          <w:bCs/>
          <w:i/>
          <w:iCs/>
          <w:sz w:val="20"/>
          <w:szCs w:val="19"/>
          <w:lang w:bidi="en-US"/>
        </w:rPr>
      </w:pPr>
      <w:r w:rsidRPr="009034E1">
        <w:rPr>
          <w:rFonts w:cs="TimesNewRoman"/>
          <w:b/>
          <w:bCs/>
          <w:i/>
          <w:iCs/>
          <w:sz w:val="20"/>
          <w:szCs w:val="19"/>
          <w:lang w:bidi="en-US"/>
        </w:rPr>
        <w:t>Describe how the board monitors compliance with its code, or if the board does not monitor compliance, explain whether and how the board satisfies itself regarding compliance with its code</w:t>
      </w:r>
      <w:proofErr w:type="gramStart"/>
      <w:r w:rsidRPr="009034E1">
        <w:rPr>
          <w:rFonts w:cs="TimesNewRoman"/>
          <w:b/>
          <w:bCs/>
          <w:i/>
          <w:iCs/>
          <w:sz w:val="20"/>
          <w:szCs w:val="19"/>
          <w:lang w:bidi="en-US"/>
        </w:rPr>
        <w:t>;</w:t>
      </w:r>
      <w:proofErr w:type="gramEnd"/>
    </w:p>
    <w:p w14:paraId="5481F296" w14:textId="77777777" w:rsidR="00B256B5" w:rsidRPr="009034E1" w:rsidRDefault="00B256B5" w:rsidP="00C8592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Board is ultimately responsible for the implementation and administration of the Code of Business Conduct and Ethics and, given the nature and size of the </w:t>
      </w:r>
      <w:r w:rsidR="0016202B">
        <w:rPr>
          <w:rFonts w:cs="TimesNewRoman"/>
          <w:sz w:val="20"/>
          <w:szCs w:val="19"/>
          <w:lang w:bidi="en-US"/>
        </w:rPr>
        <w:t>Company</w:t>
      </w:r>
      <w:r w:rsidRPr="009034E1">
        <w:rPr>
          <w:rFonts w:cs="TimesNewRoman"/>
          <w:sz w:val="20"/>
          <w:szCs w:val="19"/>
          <w:lang w:bidi="en-US"/>
        </w:rPr>
        <w:t>, the Board is of the view that it can effectively monitor the day-to-day implementation and administration of the Code.</w:t>
      </w:r>
    </w:p>
    <w:p w14:paraId="18444740"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Provide a cross-reference to any material change report filed since the beginning of the issuer’s most recently completed financial year that pertains to any conduct of a director or executive officer that constitutes a departure from the code.</w:t>
      </w:r>
    </w:p>
    <w:p w14:paraId="0E6E252A"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There are no such reports.</w:t>
      </w:r>
    </w:p>
    <w:p w14:paraId="3294779A"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Describe any steps the board takes to ensure directors exercise independent judgment in considering transactions and agreements in respect of which a director or executive officer has a material interest.</w:t>
      </w:r>
    </w:p>
    <w:p w14:paraId="04BD2365"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A director or officer of the </w:t>
      </w:r>
      <w:r w:rsidR="0016202B">
        <w:rPr>
          <w:rFonts w:cs="TimesNewRoman"/>
          <w:sz w:val="20"/>
          <w:szCs w:val="19"/>
          <w:lang w:bidi="en-US"/>
        </w:rPr>
        <w:t>Company</w:t>
      </w:r>
      <w:r w:rsidRPr="009034E1">
        <w:rPr>
          <w:rFonts w:cs="TimesNewRoman"/>
          <w:sz w:val="20"/>
          <w:szCs w:val="19"/>
          <w:lang w:bidi="en-US"/>
        </w:rPr>
        <w:t xml:space="preserve"> must declare the nature of any interest that he or she has in a material contract, whether made or proposed, with the </w:t>
      </w:r>
      <w:r w:rsidR="0016202B">
        <w:rPr>
          <w:rFonts w:cs="TimesNewRoman"/>
          <w:sz w:val="20"/>
          <w:szCs w:val="19"/>
          <w:lang w:bidi="en-US"/>
        </w:rPr>
        <w:t>Company</w:t>
      </w:r>
      <w:r w:rsidRPr="009034E1">
        <w:rPr>
          <w:rFonts w:cs="TimesNewRoman"/>
          <w:sz w:val="20"/>
          <w:szCs w:val="19"/>
          <w:lang w:bidi="en-US"/>
        </w:rPr>
        <w:t>. Following such a declaration, Board members will abstain from voting on any resolution in which they may have a potential conflict of interest.</w:t>
      </w:r>
    </w:p>
    <w:p w14:paraId="67038200"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Describe any other steps the board takes to encourage and promote a culture of ethical business conduct.</w:t>
      </w:r>
    </w:p>
    <w:p w14:paraId="0C9F2F91"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Board monitors management on a regular basis. The </w:t>
      </w:r>
      <w:r w:rsidR="0016202B">
        <w:rPr>
          <w:rFonts w:cs="TimesNewRoman"/>
          <w:sz w:val="20"/>
          <w:szCs w:val="19"/>
          <w:lang w:bidi="en-US"/>
        </w:rPr>
        <w:t>Company</w:t>
      </w:r>
      <w:r w:rsidRPr="009034E1">
        <w:rPr>
          <w:rFonts w:cs="TimesNewRoman"/>
          <w:sz w:val="20"/>
          <w:szCs w:val="19"/>
          <w:lang w:bidi="en-US"/>
        </w:rPr>
        <w:t xml:space="preserve"> is dedicated to the maintenance of good corporate governance and ethical business conduct. In particular, the Board takes special efforts, and engages outside counsel where necessary, to ensure that all legal and stock exchange requirements are addressed in a timely and effective manner. The Board is responsible for ensuring the independent functioning of the Board and ensuring the integrity of the </w:t>
      </w:r>
      <w:r w:rsidR="0016202B">
        <w:rPr>
          <w:rFonts w:cs="TimesNewRoman"/>
          <w:sz w:val="20"/>
          <w:szCs w:val="19"/>
          <w:lang w:bidi="en-US"/>
        </w:rPr>
        <w:t>Company</w:t>
      </w:r>
      <w:r w:rsidRPr="009034E1">
        <w:rPr>
          <w:rFonts w:cs="TimesNewRoman"/>
          <w:sz w:val="20"/>
          <w:szCs w:val="19"/>
          <w:lang w:bidi="en-US"/>
        </w:rPr>
        <w:t>’s internal control and management function.</w:t>
      </w:r>
    </w:p>
    <w:p w14:paraId="51F080ED" w14:textId="77777777" w:rsidR="00B256B5" w:rsidRPr="009034E1" w:rsidRDefault="00B256B5" w:rsidP="00B256B5">
      <w:pPr>
        <w:widowControl w:val="0"/>
        <w:autoSpaceDE w:val="0"/>
        <w:autoSpaceDN w:val="0"/>
        <w:adjustRightInd w:val="0"/>
        <w:spacing w:before="120" w:after="120"/>
        <w:rPr>
          <w:rFonts w:cs="TimesNewRoman"/>
          <w:b/>
          <w:bCs/>
          <w:sz w:val="20"/>
          <w:szCs w:val="19"/>
          <w:u w:val="single"/>
          <w:lang w:bidi="en-US"/>
        </w:rPr>
      </w:pPr>
      <w:r w:rsidRPr="009034E1">
        <w:rPr>
          <w:rFonts w:cs="TimesNewRoman"/>
          <w:b/>
          <w:bCs/>
          <w:sz w:val="20"/>
          <w:szCs w:val="19"/>
          <w:u w:val="single"/>
          <w:lang w:bidi="en-US"/>
        </w:rPr>
        <w:t>6. Compensation</w:t>
      </w:r>
    </w:p>
    <w:p w14:paraId="128EE73B"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Describe the process by which the board determines the compensation for the issuer’s directors and officers.</w:t>
      </w:r>
    </w:p>
    <w:p w14:paraId="0F4981D4"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Compensation Committee recommends compensation policies to the Board and sets the compensation of the Chief Executive Officer of the </w:t>
      </w:r>
      <w:r w:rsidR="0016202B">
        <w:rPr>
          <w:rFonts w:cs="TimesNewRoman"/>
          <w:sz w:val="20"/>
          <w:szCs w:val="19"/>
          <w:lang w:bidi="en-US"/>
        </w:rPr>
        <w:t>Company</w:t>
      </w:r>
      <w:r w:rsidRPr="009034E1">
        <w:rPr>
          <w:rFonts w:cs="TimesNewRoman"/>
          <w:sz w:val="20"/>
          <w:szCs w:val="19"/>
          <w:lang w:bidi="en-US"/>
        </w:rPr>
        <w:t>. The Committee’s guiding philosophy is to establish executive compensation based on corporate performance.</w:t>
      </w:r>
    </w:p>
    <w:p w14:paraId="120648C2"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If the board has a compensation committee, describe the responsibilities, powers and operation of the compensation committee.</w:t>
      </w:r>
    </w:p>
    <w:p w14:paraId="1621EA6F"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 xml:space="preserve">The mandate of the Compensation Committee is to establish and monitor the </w:t>
      </w:r>
      <w:r w:rsidR="0016202B">
        <w:rPr>
          <w:rFonts w:cs="TimesNewRoman"/>
          <w:sz w:val="20"/>
          <w:szCs w:val="19"/>
          <w:lang w:bidi="en-US"/>
        </w:rPr>
        <w:t>Company</w:t>
      </w:r>
      <w:r w:rsidRPr="009034E1">
        <w:rPr>
          <w:rFonts w:cs="TimesNewRoman"/>
          <w:sz w:val="20"/>
          <w:szCs w:val="19"/>
          <w:lang w:bidi="en-US"/>
        </w:rPr>
        <w:t xml:space="preserve">’s policies for attracting, retaining, developing and motivating senior employees. The compensation policies are designed to support the </w:t>
      </w:r>
      <w:r w:rsidR="0016202B">
        <w:rPr>
          <w:rFonts w:cs="TimesNewRoman"/>
          <w:sz w:val="20"/>
          <w:szCs w:val="19"/>
          <w:lang w:bidi="en-US"/>
        </w:rPr>
        <w:t>Company</w:t>
      </w:r>
      <w:r w:rsidRPr="009034E1">
        <w:rPr>
          <w:rFonts w:cs="TimesNewRoman"/>
          <w:sz w:val="20"/>
          <w:szCs w:val="19"/>
          <w:lang w:bidi="en-US"/>
        </w:rPr>
        <w:t xml:space="preserve">’s strategic objectives, ensure that incentive programs are designed to motivate senior managers to achieve or exceed corporate objectives and to enhance shareholder value and to ensure that there is reasonable consistency in the application of the compensation policies. The </w:t>
      </w:r>
      <w:r w:rsidR="0016202B">
        <w:rPr>
          <w:rFonts w:cs="TimesNewRoman"/>
          <w:sz w:val="20"/>
          <w:szCs w:val="19"/>
          <w:lang w:bidi="en-US"/>
        </w:rPr>
        <w:t>Company</w:t>
      </w:r>
      <w:r w:rsidRPr="009034E1">
        <w:rPr>
          <w:rFonts w:cs="TimesNewRoman"/>
          <w:sz w:val="20"/>
          <w:szCs w:val="19"/>
          <w:lang w:bidi="en-US"/>
        </w:rPr>
        <w:t xml:space="preserve">’s responsibilities include reviewing annually the performance of the Chief Executive Officer (or more frequently if deemed necessary by the Compensation Committee), setting the Chief Executive Officer’s compensation and, in consultation with the Chief Executive Officer, establishing his personal objectives, reviewing the performance and approving the compensation of executive officers of the </w:t>
      </w:r>
      <w:r w:rsidR="0016202B">
        <w:rPr>
          <w:rFonts w:cs="TimesNewRoman"/>
          <w:sz w:val="20"/>
          <w:szCs w:val="19"/>
          <w:lang w:bidi="en-US"/>
        </w:rPr>
        <w:t>Company</w:t>
      </w:r>
      <w:r w:rsidRPr="009034E1">
        <w:rPr>
          <w:rFonts w:cs="TimesNewRoman"/>
          <w:sz w:val="20"/>
          <w:szCs w:val="19"/>
          <w:lang w:bidi="en-US"/>
        </w:rPr>
        <w:t xml:space="preserve"> on the recommendation of the Chief Executive Officer, establishing incentive compensation </w:t>
      </w:r>
      <w:proofErr w:type="spellStart"/>
      <w:r w:rsidRPr="009034E1">
        <w:rPr>
          <w:rFonts w:cs="TimesNewRoman"/>
          <w:sz w:val="20"/>
          <w:szCs w:val="19"/>
          <w:lang w:bidi="en-US"/>
        </w:rPr>
        <w:t>programmes</w:t>
      </w:r>
      <w:proofErr w:type="spellEnd"/>
      <w:r w:rsidRPr="009034E1">
        <w:rPr>
          <w:rFonts w:cs="TimesNewRoman"/>
          <w:sz w:val="20"/>
          <w:szCs w:val="19"/>
          <w:lang w:bidi="en-US"/>
        </w:rPr>
        <w:t xml:space="preserve"> and monitoring their effectiveness and developing and documenting the compensation policy and philosophy of the </w:t>
      </w:r>
      <w:r w:rsidR="0016202B">
        <w:rPr>
          <w:rFonts w:cs="TimesNewRoman"/>
          <w:sz w:val="20"/>
          <w:szCs w:val="19"/>
          <w:lang w:bidi="en-US"/>
        </w:rPr>
        <w:t>Company</w:t>
      </w:r>
      <w:r w:rsidRPr="009034E1">
        <w:rPr>
          <w:rFonts w:cs="TimesNewRoman"/>
          <w:sz w:val="20"/>
          <w:szCs w:val="19"/>
          <w:lang w:bidi="en-US"/>
        </w:rPr>
        <w:t xml:space="preserve"> for approval by the Board of Directors.</w:t>
      </w:r>
    </w:p>
    <w:p w14:paraId="2E2B6164" w14:textId="77777777" w:rsidR="00B256B5" w:rsidRPr="009034E1" w:rsidRDefault="00B256B5" w:rsidP="00B256B5">
      <w:pPr>
        <w:widowControl w:val="0"/>
        <w:autoSpaceDE w:val="0"/>
        <w:autoSpaceDN w:val="0"/>
        <w:adjustRightInd w:val="0"/>
        <w:spacing w:before="120"/>
        <w:rPr>
          <w:rFonts w:cs="TimesNewRoman"/>
          <w:b/>
          <w:bCs/>
          <w:i/>
          <w:iCs/>
          <w:sz w:val="20"/>
          <w:szCs w:val="19"/>
          <w:lang w:bidi="en-US"/>
        </w:rPr>
      </w:pPr>
      <w:r w:rsidRPr="009034E1">
        <w:rPr>
          <w:rFonts w:cs="TimesNewRoman"/>
          <w:b/>
          <w:bCs/>
          <w:i/>
          <w:iCs/>
          <w:sz w:val="20"/>
          <w:szCs w:val="19"/>
          <w:lang w:bidi="en-US"/>
        </w:rPr>
        <w:t>If a compensation consultant or advisor has, at any time since the beginning of the issuer’s most recently completed financial year, been retained to assist in determining compensation for any of the issuer’s directors and officers, disclose the identity of the consultant or advisor and briefly summarize the mandate for which they have been retained. If the consultant or advisor has been retained to perform any other work for the Issuer, state that fact and briefly describe the nature of the work.</w:t>
      </w:r>
    </w:p>
    <w:p w14:paraId="51441497" w14:textId="77777777" w:rsidR="00B256B5" w:rsidRPr="009034E1" w:rsidRDefault="00B256B5" w:rsidP="00B256B5">
      <w:pPr>
        <w:widowControl w:val="0"/>
        <w:autoSpaceDE w:val="0"/>
        <w:autoSpaceDN w:val="0"/>
        <w:adjustRightInd w:val="0"/>
        <w:spacing w:after="120"/>
        <w:rPr>
          <w:rFonts w:cs="TimesNewRoman"/>
          <w:sz w:val="20"/>
          <w:szCs w:val="19"/>
          <w:lang w:bidi="en-US"/>
        </w:rPr>
      </w:pPr>
      <w:r w:rsidRPr="009034E1">
        <w:rPr>
          <w:rFonts w:cs="TimesNewRoman"/>
          <w:sz w:val="20"/>
          <w:szCs w:val="19"/>
          <w:lang w:bidi="en-US"/>
        </w:rPr>
        <w:t>Not Applicable.</w:t>
      </w:r>
    </w:p>
    <w:p w14:paraId="3BD6C7D6" w14:textId="77777777" w:rsidR="00B256B5" w:rsidRPr="009034E1" w:rsidRDefault="00B256B5" w:rsidP="00B256B5">
      <w:pPr>
        <w:widowControl w:val="0"/>
        <w:autoSpaceDE w:val="0"/>
        <w:autoSpaceDN w:val="0"/>
        <w:adjustRightInd w:val="0"/>
        <w:rPr>
          <w:rFonts w:cs="TimesNewRoman"/>
          <w:b/>
          <w:bCs/>
          <w:sz w:val="20"/>
          <w:szCs w:val="19"/>
          <w:lang w:bidi="en-US"/>
        </w:rPr>
      </w:pPr>
      <w:r w:rsidRPr="009034E1">
        <w:rPr>
          <w:rFonts w:cs="TimesNewRoman"/>
          <w:b/>
          <w:bCs/>
          <w:sz w:val="20"/>
          <w:szCs w:val="19"/>
          <w:lang w:bidi="en-US"/>
        </w:rPr>
        <w:t>Other Board Committees</w:t>
      </w:r>
    </w:p>
    <w:p w14:paraId="39BD348F"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If the board has standing committees other than the audit, compensation and nominating committees, identify the committees and describe their function.</w:t>
      </w:r>
    </w:p>
    <w:p w14:paraId="2A96274B" w14:textId="77777777" w:rsidR="00C85922"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Board’s three standing committees are the Audit Committee, the Corporate Governance Committee, and the Compensation Committee. The Audit Committee has a written mandate, a copy of which is attached hereto as Appendix II.</w:t>
      </w:r>
    </w:p>
    <w:p w14:paraId="5D6E3DD0" w14:textId="77777777" w:rsidR="00B256B5" w:rsidRPr="00C85922" w:rsidRDefault="00B256B5" w:rsidP="00C85922">
      <w:pPr>
        <w:rPr>
          <w:rFonts w:cs="TimesNewRoman"/>
          <w:sz w:val="20"/>
          <w:szCs w:val="19"/>
          <w:lang w:bidi="en-US"/>
        </w:rPr>
      </w:pPr>
      <w:r w:rsidRPr="009034E1">
        <w:rPr>
          <w:rFonts w:cs="TimesNewRoman"/>
          <w:b/>
          <w:bCs/>
          <w:sz w:val="20"/>
          <w:szCs w:val="19"/>
          <w:u w:val="single"/>
          <w:lang w:bidi="en-US"/>
        </w:rPr>
        <w:t>7. Assessments</w:t>
      </w:r>
    </w:p>
    <w:p w14:paraId="69463F09"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whether or not the board, its committees and individual directors are regularly assessed with respect to their effectiveness and contribution. If assessments are regularly conducted, describe the process used for the assessments. If assessments are not regularly conducted, describe dhow the board satisfies itself that the board, its committees, and its individual directors are performing effectively.</w:t>
      </w:r>
    </w:p>
    <w:p w14:paraId="46ED1A61"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The Board of Directors as a whole annually reviews and assesses its effectiveness and the effectiveness of the Board committees. In addition, the Corporate Governance and Nominating Committee meet separately to assess the effectiveness of the Board and its committees.</w:t>
      </w:r>
    </w:p>
    <w:p w14:paraId="1119DA7A" w14:textId="77777777" w:rsidR="00B256B5" w:rsidRPr="009034E1" w:rsidRDefault="00B256B5" w:rsidP="00B256B5">
      <w:pPr>
        <w:widowControl w:val="0"/>
        <w:autoSpaceDE w:val="0"/>
        <w:autoSpaceDN w:val="0"/>
        <w:adjustRightInd w:val="0"/>
        <w:jc w:val="both"/>
        <w:rPr>
          <w:rFonts w:cs="TimesNewRoman"/>
          <w:b/>
          <w:bCs/>
          <w:sz w:val="22"/>
          <w:szCs w:val="19"/>
          <w:lang w:bidi="en-US"/>
        </w:rPr>
        <w:sectPr w:rsidR="00B256B5" w:rsidRPr="009034E1">
          <w:headerReference w:type="default" r:id="rId15"/>
          <w:footerReference w:type="default" r:id="rId16"/>
          <w:pgSz w:w="12240" w:h="15840"/>
          <w:pgMar w:top="720" w:right="720" w:bottom="720" w:left="720" w:header="0" w:footer="828" w:gutter="0"/>
          <w:pgNumType w:start="1"/>
          <w:cols w:space="720"/>
          <w:noEndnote/>
        </w:sectPr>
      </w:pPr>
    </w:p>
    <w:p w14:paraId="27DF28A1" w14:textId="77777777" w:rsidR="00B256B5" w:rsidRPr="009034E1" w:rsidRDefault="00B256B5" w:rsidP="00B256B5">
      <w:pPr>
        <w:widowControl w:val="0"/>
        <w:autoSpaceDE w:val="0"/>
        <w:autoSpaceDN w:val="0"/>
        <w:adjustRightInd w:val="0"/>
        <w:jc w:val="center"/>
        <w:rPr>
          <w:rFonts w:cs="TimesNewRoman"/>
          <w:b/>
          <w:bCs/>
          <w:sz w:val="22"/>
          <w:szCs w:val="19"/>
          <w:lang w:bidi="en-US"/>
        </w:rPr>
      </w:pPr>
      <w:r w:rsidRPr="009034E1">
        <w:rPr>
          <w:rFonts w:cs="TimesNewRoman"/>
          <w:b/>
          <w:bCs/>
          <w:sz w:val="22"/>
          <w:szCs w:val="19"/>
          <w:lang w:bidi="en-US"/>
        </w:rPr>
        <w:lastRenderedPageBreak/>
        <w:t>APPENDIX “I”</w:t>
      </w:r>
    </w:p>
    <w:p w14:paraId="372665B5" w14:textId="77777777" w:rsidR="00AB30A8" w:rsidRDefault="00AB30A8" w:rsidP="00B256B5">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 LTD.</w:t>
      </w:r>
    </w:p>
    <w:p w14:paraId="57189397" w14:textId="77777777" w:rsidR="00B256B5" w:rsidRPr="009034E1" w:rsidRDefault="00AB30A8" w:rsidP="00B256B5">
      <w:pPr>
        <w:widowControl w:val="0"/>
        <w:autoSpaceDE w:val="0"/>
        <w:autoSpaceDN w:val="0"/>
        <w:adjustRightInd w:val="0"/>
        <w:jc w:val="center"/>
        <w:rPr>
          <w:rFonts w:cs="TimesNewRoman"/>
          <w:b/>
          <w:bCs/>
          <w:sz w:val="22"/>
          <w:szCs w:val="19"/>
          <w:lang w:bidi="en-US"/>
        </w:rPr>
      </w:pPr>
      <w:r>
        <w:rPr>
          <w:rFonts w:cs="TimesNewRoman"/>
          <w:b/>
          <w:bCs/>
          <w:sz w:val="22"/>
          <w:szCs w:val="19"/>
          <w:lang w:bidi="en-US"/>
        </w:rPr>
        <w:t>(</w:t>
      </w:r>
      <w:proofErr w:type="gramStart"/>
      <w:r>
        <w:rPr>
          <w:rFonts w:cs="TimesNewRoman"/>
          <w:b/>
          <w:bCs/>
          <w:sz w:val="22"/>
          <w:szCs w:val="19"/>
          <w:lang w:bidi="en-US"/>
        </w:rPr>
        <w:t>previously</w:t>
      </w:r>
      <w:proofErr w:type="gramEnd"/>
      <w:r>
        <w:rPr>
          <w:rFonts w:cs="TimesNewRoman"/>
          <w:b/>
          <w:bCs/>
          <w:sz w:val="22"/>
          <w:szCs w:val="19"/>
          <w:lang w:bidi="en-US"/>
        </w:rPr>
        <w:t xml:space="preserve"> </w:t>
      </w:r>
      <w:r w:rsidRPr="009034E1">
        <w:rPr>
          <w:rFonts w:cs="TimesNewRoman"/>
          <w:b/>
          <w:bCs/>
          <w:sz w:val="22"/>
          <w:szCs w:val="19"/>
          <w:lang w:bidi="en-US"/>
        </w:rPr>
        <w:t>B</w:t>
      </w:r>
      <w:r>
        <w:rPr>
          <w:rFonts w:cs="TimesNewRoman"/>
          <w:b/>
          <w:bCs/>
          <w:sz w:val="22"/>
          <w:szCs w:val="19"/>
          <w:lang w:bidi="en-US"/>
        </w:rPr>
        <w:t>ingo</w:t>
      </w:r>
      <w:r w:rsidR="00B256B5" w:rsidRPr="009034E1">
        <w:rPr>
          <w:rFonts w:cs="TimesNewRoman"/>
          <w:b/>
          <w:bCs/>
          <w:sz w:val="22"/>
          <w:szCs w:val="19"/>
          <w:lang w:bidi="en-US"/>
        </w:rPr>
        <w:t>.</w:t>
      </w:r>
      <w:r>
        <w:rPr>
          <w:rFonts w:cs="TimesNewRoman"/>
          <w:b/>
          <w:bCs/>
          <w:sz w:val="22"/>
          <w:szCs w:val="19"/>
          <w:lang w:bidi="en-US"/>
        </w:rPr>
        <w:t>com</w:t>
      </w:r>
      <w:r w:rsidR="00B256B5" w:rsidRPr="009034E1">
        <w:rPr>
          <w:rFonts w:cs="TimesNewRoman"/>
          <w:b/>
          <w:bCs/>
          <w:sz w:val="22"/>
          <w:szCs w:val="19"/>
          <w:lang w:bidi="en-US"/>
        </w:rPr>
        <w:t xml:space="preserve">, </w:t>
      </w:r>
      <w:r w:rsidRPr="009034E1">
        <w:rPr>
          <w:rFonts w:cs="TimesNewRoman"/>
          <w:b/>
          <w:bCs/>
          <w:sz w:val="22"/>
          <w:szCs w:val="19"/>
          <w:lang w:bidi="en-US"/>
        </w:rPr>
        <w:t>L</w:t>
      </w:r>
      <w:r>
        <w:rPr>
          <w:rFonts w:cs="TimesNewRoman"/>
          <w:b/>
          <w:bCs/>
          <w:sz w:val="22"/>
          <w:szCs w:val="19"/>
          <w:lang w:bidi="en-US"/>
        </w:rPr>
        <w:t>td</w:t>
      </w:r>
      <w:r w:rsidR="00B256B5" w:rsidRPr="009034E1">
        <w:rPr>
          <w:rFonts w:cs="TimesNewRoman"/>
          <w:b/>
          <w:bCs/>
          <w:sz w:val="22"/>
          <w:szCs w:val="19"/>
          <w:lang w:bidi="en-US"/>
        </w:rPr>
        <w:t>.</w:t>
      </w:r>
      <w:r>
        <w:rPr>
          <w:rFonts w:cs="TimesNewRoman"/>
          <w:b/>
          <w:bCs/>
          <w:sz w:val="22"/>
          <w:szCs w:val="19"/>
          <w:lang w:bidi="en-US"/>
        </w:rPr>
        <w:t>)</w:t>
      </w:r>
    </w:p>
    <w:p w14:paraId="64E2E297" w14:textId="77777777" w:rsidR="00B256B5" w:rsidRPr="009034E1" w:rsidRDefault="00B256B5" w:rsidP="00B256B5">
      <w:pPr>
        <w:widowControl w:val="0"/>
        <w:autoSpaceDE w:val="0"/>
        <w:autoSpaceDN w:val="0"/>
        <w:adjustRightInd w:val="0"/>
        <w:spacing w:after="120"/>
        <w:jc w:val="center"/>
        <w:rPr>
          <w:rFonts w:cs="TimesNewRoman"/>
          <w:b/>
          <w:bCs/>
          <w:sz w:val="22"/>
          <w:szCs w:val="19"/>
          <w:u w:val="single"/>
          <w:lang w:bidi="en-US"/>
        </w:rPr>
      </w:pPr>
      <w:r w:rsidRPr="009034E1">
        <w:rPr>
          <w:rFonts w:cs="TimesNewRoman"/>
          <w:b/>
          <w:bCs/>
          <w:sz w:val="22"/>
          <w:szCs w:val="19"/>
          <w:u w:val="single"/>
          <w:lang w:bidi="en-US"/>
        </w:rPr>
        <w:t>Mandate of the Board of Directors</w:t>
      </w:r>
    </w:p>
    <w:p w14:paraId="6F1BB9C8" w14:textId="77777777" w:rsidR="00B256B5" w:rsidRPr="009034E1" w:rsidRDefault="00B256B5" w:rsidP="00B256B5">
      <w:pPr>
        <w:widowControl w:val="0"/>
        <w:autoSpaceDE w:val="0"/>
        <w:autoSpaceDN w:val="0"/>
        <w:adjustRightInd w:val="0"/>
        <w:spacing w:before="120"/>
        <w:rPr>
          <w:rFonts w:cs="TimesNewRoman"/>
          <w:b/>
          <w:bCs/>
          <w:sz w:val="20"/>
          <w:szCs w:val="19"/>
          <w:lang w:bidi="en-US"/>
        </w:rPr>
      </w:pPr>
      <w:r w:rsidRPr="009034E1">
        <w:rPr>
          <w:rFonts w:cs="TimesNewRoman"/>
          <w:b/>
          <w:bCs/>
          <w:sz w:val="20"/>
          <w:szCs w:val="19"/>
          <w:lang w:bidi="en-US"/>
        </w:rPr>
        <w:t>Introduction</w:t>
      </w:r>
    </w:p>
    <w:p w14:paraId="15B32253"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The term “</w:t>
      </w:r>
      <w:r w:rsidR="0016202B">
        <w:rPr>
          <w:rFonts w:cs="TimesNewRoman"/>
          <w:sz w:val="20"/>
          <w:szCs w:val="19"/>
          <w:lang w:bidi="en-US"/>
        </w:rPr>
        <w:t>Company</w:t>
      </w:r>
      <w:r w:rsidRPr="009034E1">
        <w:rPr>
          <w:rFonts w:cs="TimesNewRoman"/>
          <w:sz w:val="20"/>
          <w:szCs w:val="19"/>
          <w:lang w:bidi="en-US"/>
        </w:rPr>
        <w:t xml:space="preserve">” herein shall refer to </w:t>
      </w:r>
      <w:r w:rsidR="00AB30A8">
        <w:rPr>
          <w:rFonts w:cs="TimesNewRoman"/>
          <w:sz w:val="20"/>
          <w:szCs w:val="19"/>
          <w:lang w:bidi="en-US"/>
        </w:rPr>
        <w:t>Shoal Games</w:t>
      </w:r>
      <w:r w:rsidRPr="009034E1">
        <w:rPr>
          <w:rFonts w:cs="TimesNewRoman"/>
          <w:sz w:val="20"/>
          <w:szCs w:val="19"/>
          <w:lang w:bidi="en-US"/>
        </w:rPr>
        <w:t xml:space="preserve"> Ltd. And the term “Board” shall refer to the board of directors of the </w:t>
      </w:r>
      <w:r w:rsidR="0016202B">
        <w:rPr>
          <w:rFonts w:cs="TimesNewRoman"/>
          <w:sz w:val="20"/>
          <w:szCs w:val="19"/>
          <w:lang w:bidi="en-US"/>
        </w:rPr>
        <w:t>Company</w:t>
      </w:r>
      <w:r w:rsidRPr="009034E1">
        <w:rPr>
          <w:rFonts w:cs="TimesNewRoman"/>
          <w:sz w:val="20"/>
          <w:szCs w:val="19"/>
          <w:lang w:bidi="en-US"/>
        </w:rPr>
        <w:t xml:space="preserve">. The Board is elected by the shareholders and is responsible for the stewardship of the business and affairs of the </w:t>
      </w:r>
      <w:r w:rsidR="0016202B">
        <w:rPr>
          <w:rFonts w:cs="TimesNewRoman"/>
          <w:sz w:val="20"/>
          <w:szCs w:val="19"/>
          <w:lang w:bidi="en-US"/>
        </w:rPr>
        <w:t>Company</w:t>
      </w:r>
      <w:r w:rsidRPr="009034E1">
        <w:rPr>
          <w:rFonts w:cs="TimesNewRoman"/>
          <w:sz w:val="20"/>
          <w:szCs w:val="19"/>
          <w:lang w:bidi="en-US"/>
        </w:rPr>
        <w:t xml:space="preserve">. The Board seeks to discharge such responsibility by reviewing, discussing and approving the </w:t>
      </w:r>
      <w:r w:rsidR="0016202B">
        <w:rPr>
          <w:rFonts w:cs="TimesNewRoman"/>
          <w:sz w:val="20"/>
          <w:szCs w:val="19"/>
          <w:lang w:bidi="en-US"/>
        </w:rPr>
        <w:t>Company</w:t>
      </w:r>
      <w:r w:rsidRPr="009034E1">
        <w:rPr>
          <w:rFonts w:cs="TimesNewRoman"/>
          <w:sz w:val="20"/>
          <w:szCs w:val="19"/>
          <w:lang w:bidi="en-US"/>
        </w:rPr>
        <w:t xml:space="preserve">’s strategic planning and organizational structure and supervising management to oversee that the foregoing enhance and preserve the underlying value of the </w:t>
      </w:r>
      <w:r w:rsidR="0016202B">
        <w:rPr>
          <w:rFonts w:cs="TimesNewRoman"/>
          <w:sz w:val="20"/>
          <w:szCs w:val="19"/>
          <w:lang w:bidi="en-US"/>
        </w:rPr>
        <w:t>Company</w:t>
      </w:r>
      <w:r w:rsidRPr="009034E1">
        <w:rPr>
          <w:rFonts w:cs="TimesNewRoman"/>
          <w:sz w:val="20"/>
          <w:szCs w:val="19"/>
          <w:lang w:bidi="en-US"/>
        </w:rPr>
        <w:t>.</w:t>
      </w:r>
    </w:p>
    <w:p w14:paraId="14387696"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Although directors may be elected by the shareholders to bring special expertise or a point of view to Board deliberations, they are not chosen to represent a particular constituency. The best interests of the </w:t>
      </w:r>
      <w:r w:rsidR="0016202B">
        <w:rPr>
          <w:rFonts w:cs="TimesNewRoman"/>
          <w:sz w:val="20"/>
          <w:szCs w:val="19"/>
          <w:lang w:bidi="en-US"/>
        </w:rPr>
        <w:t>Company</w:t>
      </w:r>
      <w:r w:rsidRPr="009034E1">
        <w:rPr>
          <w:rFonts w:cs="TimesNewRoman"/>
          <w:sz w:val="20"/>
          <w:szCs w:val="19"/>
          <w:lang w:bidi="en-US"/>
        </w:rPr>
        <w:t xml:space="preserve"> as a whole must be paramount at all times.</w:t>
      </w:r>
    </w:p>
    <w:p w14:paraId="552A2751" w14:textId="77777777" w:rsidR="00B256B5" w:rsidRPr="009034E1" w:rsidRDefault="00B256B5" w:rsidP="00B256B5">
      <w:pPr>
        <w:widowControl w:val="0"/>
        <w:autoSpaceDE w:val="0"/>
        <w:autoSpaceDN w:val="0"/>
        <w:adjustRightInd w:val="0"/>
        <w:spacing w:before="120"/>
        <w:rPr>
          <w:rFonts w:cs="TimesNewRoman"/>
          <w:b/>
          <w:bCs/>
          <w:sz w:val="20"/>
          <w:szCs w:val="19"/>
          <w:lang w:bidi="en-US"/>
        </w:rPr>
      </w:pPr>
      <w:r w:rsidRPr="009034E1">
        <w:rPr>
          <w:rFonts w:cs="TimesNewRoman"/>
          <w:b/>
          <w:bCs/>
          <w:sz w:val="20"/>
          <w:szCs w:val="19"/>
          <w:lang w:bidi="en-US"/>
        </w:rPr>
        <w:t>Duties of Directors</w:t>
      </w:r>
    </w:p>
    <w:p w14:paraId="4D332B90"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The Board discharges its responsibility for overseeing the management of the </w:t>
      </w:r>
      <w:r w:rsidR="0016202B">
        <w:rPr>
          <w:rFonts w:cs="TimesNewRoman"/>
          <w:sz w:val="20"/>
          <w:szCs w:val="19"/>
          <w:lang w:bidi="en-US"/>
        </w:rPr>
        <w:t>Company</w:t>
      </w:r>
      <w:r w:rsidRPr="009034E1">
        <w:rPr>
          <w:rFonts w:cs="TimesNewRoman"/>
          <w:sz w:val="20"/>
          <w:szCs w:val="19"/>
          <w:lang w:bidi="en-US"/>
        </w:rPr>
        <w:t xml:space="preserve">’s business and delegates responsibility to the </w:t>
      </w:r>
      <w:r w:rsidR="0016202B">
        <w:rPr>
          <w:rFonts w:cs="TimesNewRoman"/>
          <w:sz w:val="20"/>
          <w:szCs w:val="19"/>
          <w:lang w:bidi="en-US"/>
        </w:rPr>
        <w:t>Company</w:t>
      </w:r>
      <w:r w:rsidRPr="009034E1">
        <w:rPr>
          <w:rFonts w:cs="TimesNewRoman"/>
          <w:sz w:val="20"/>
          <w:szCs w:val="19"/>
          <w:lang w:bidi="en-US"/>
        </w:rPr>
        <w:t xml:space="preserve">’s senior officers for day-to-day management of the </w:t>
      </w:r>
      <w:r w:rsidR="0016202B">
        <w:rPr>
          <w:rFonts w:cs="TimesNewRoman"/>
          <w:sz w:val="20"/>
          <w:szCs w:val="19"/>
          <w:lang w:bidi="en-US"/>
        </w:rPr>
        <w:t>Company</w:t>
      </w:r>
      <w:r w:rsidRPr="009034E1">
        <w:rPr>
          <w:rFonts w:cs="TimesNewRoman"/>
          <w:sz w:val="20"/>
          <w:szCs w:val="19"/>
          <w:lang w:bidi="en-US"/>
        </w:rPr>
        <w:t xml:space="preserve">. The Board discharges its responsibilities, including those listed below, either directly or through one of its committees: the Audit Committee, the Corporate Governance Committee and the Compensation Committee. In addition to these regular committees, the Board may appoint ad hoc committees periodically to address certain issues of a more short-term nature. In addition to the Board’s primary roles of overseeing corporate performance and providing quality, depth and continuity of management to meet the </w:t>
      </w:r>
      <w:r w:rsidR="0016202B">
        <w:rPr>
          <w:rFonts w:cs="TimesNewRoman"/>
          <w:sz w:val="20"/>
          <w:szCs w:val="19"/>
          <w:lang w:bidi="en-US"/>
        </w:rPr>
        <w:t>Company</w:t>
      </w:r>
      <w:r w:rsidRPr="009034E1">
        <w:rPr>
          <w:rFonts w:cs="TimesNewRoman"/>
          <w:sz w:val="20"/>
          <w:szCs w:val="19"/>
          <w:lang w:bidi="en-US"/>
        </w:rPr>
        <w:t>’s strategic objectives, principal duties include, but are not limited to, the following categories:</w:t>
      </w:r>
    </w:p>
    <w:p w14:paraId="3F1B04AF"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Appointment of Management</w:t>
      </w:r>
    </w:p>
    <w:p w14:paraId="0A8F9175"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 The Board has the responsibility for approving the appointment of Chief Executive Officer (“CEO”), the President of the </w:t>
      </w:r>
      <w:r w:rsidR="0016202B">
        <w:rPr>
          <w:rFonts w:cs="TimesNewRoman"/>
          <w:sz w:val="20"/>
          <w:szCs w:val="19"/>
          <w:lang w:bidi="en-US"/>
        </w:rPr>
        <w:t>Company</w:t>
      </w:r>
      <w:r w:rsidRPr="009034E1">
        <w:rPr>
          <w:rFonts w:cs="TimesNewRoman"/>
          <w:sz w:val="20"/>
          <w:szCs w:val="19"/>
          <w:lang w:bidi="en-US"/>
        </w:rPr>
        <w:t xml:space="preserve">, and all other senior management, and approving their compensation, following a review of the recommendations of the Corporate Governance Committee and the Compensation Committee. To the extent feasible, the Board shall satisfy itself as to the integrity of the executive officers and that the executive officers create a culture of integrity throughout the </w:t>
      </w:r>
      <w:r w:rsidR="0016202B">
        <w:rPr>
          <w:rFonts w:cs="TimesNewRoman"/>
          <w:sz w:val="20"/>
          <w:szCs w:val="19"/>
          <w:lang w:bidi="en-US"/>
        </w:rPr>
        <w:t>Company</w:t>
      </w:r>
      <w:r w:rsidRPr="009034E1">
        <w:rPr>
          <w:rFonts w:cs="TimesNewRoman"/>
          <w:sz w:val="20"/>
          <w:szCs w:val="19"/>
          <w:lang w:bidi="en-US"/>
        </w:rPr>
        <w:t>.</w:t>
      </w:r>
    </w:p>
    <w:p w14:paraId="40CBEDDA"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2. The Board from time to time delegates to senior management the authority to enter into certain types of transactions, including financial transactions, subject to specified limits. Investments and other expenditures above the specified limits and material transactions outside the ordinary course of business are reviewed by and subject to the prior approval of the Board.</w:t>
      </w:r>
    </w:p>
    <w:p w14:paraId="6A708E72"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3. The Board oversees that </w:t>
      </w:r>
      <w:proofErr w:type="gramStart"/>
      <w:r w:rsidRPr="009034E1">
        <w:rPr>
          <w:rFonts w:cs="TimesNewRoman"/>
          <w:sz w:val="20"/>
          <w:szCs w:val="19"/>
          <w:lang w:bidi="en-US"/>
        </w:rPr>
        <w:t>succession planning</w:t>
      </w:r>
      <w:proofErr w:type="gramEnd"/>
      <w:r w:rsidRPr="009034E1">
        <w:rPr>
          <w:rFonts w:cs="TimesNewRoman"/>
          <w:sz w:val="20"/>
          <w:szCs w:val="19"/>
          <w:lang w:bidi="en-US"/>
        </w:rPr>
        <w:t xml:space="preserve"> programs are in place, including programs to appoint, train, develop and monitor management.</w:t>
      </w:r>
    </w:p>
    <w:p w14:paraId="7B15ABD6"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Board Organization</w:t>
      </w:r>
    </w:p>
    <w:p w14:paraId="096E3DB0"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4. The Board will respond to recommendations received from the Audit Committee, the Corporate Governance Committee and the Compensation Committee, but retains the responsibility for managing its own affairs by giving its approval for its composition and size, the selection of the Chair of the Board, candidates nominated for election to the Board, committee and committee chair appointments, committee charters and director compensation.</w:t>
      </w:r>
    </w:p>
    <w:p w14:paraId="65412FAC"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5. The Board may delegate to Board committees matters it is responsible for, including the approval of compensation of the Board and management, the conduct of performance evaluations and oversight of internal controls systems, but the Board retains its oversight function and ultimate responsibility for these matters and all other delegated responsibilities.</w:t>
      </w:r>
    </w:p>
    <w:p w14:paraId="10CED62B"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Strategic Planning</w:t>
      </w:r>
    </w:p>
    <w:p w14:paraId="69FAECAF"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6. The Board has oversight responsibility to participate directly, and through its committees, in reviewing, questioning and approving the mission of the business and its objectives and goals.</w:t>
      </w:r>
    </w:p>
    <w:p w14:paraId="5A56F733"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7. The Board is responsible for adopting a strategic planning process and approving and reviewing, on at least an annual basis, the business, financial and strategic plans by which it is proposed that the </w:t>
      </w:r>
      <w:r w:rsidR="0016202B">
        <w:rPr>
          <w:rFonts w:cs="TimesNewRoman"/>
          <w:sz w:val="20"/>
          <w:szCs w:val="19"/>
          <w:lang w:bidi="en-US"/>
        </w:rPr>
        <w:t>Company</w:t>
      </w:r>
      <w:r w:rsidRPr="009034E1">
        <w:rPr>
          <w:rFonts w:cs="TimesNewRoman"/>
          <w:sz w:val="20"/>
          <w:szCs w:val="19"/>
          <w:lang w:bidi="en-US"/>
        </w:rPr>
        <w:t xml:space="preserve"> may reach those goals, and such strategic plans will take into account, among other things, the opportunities and risk of the business.</w:t>
      </w:r>
    </w:p>
    <w:p w14:paraId="55564282"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8. The Board has the responsibility to provide input to management on emerging trends and issues and on strategic plans, objectives and goals that management develops.</w:t>
      </w:r>
    </w:p>
    <w:p w14:paraId="69424D0A"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Monitoring of Financial Performance and Other Financial Reporting Matters</w:t>
      </w:r>
    </w:p>
    <w:p w14:paraId="2F927457"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9. The Board is responsible for enhancing congruence between shareholder expectations, corporate plans and management performance.</w:t>
      </w:r>
    </w:p>
    <w:p w14:paraId="2086032D" w14:textId="77777777" w:rsidR="00B256B5" w:rsidRDefault="00B256B5" w:rsidP="00B256B5">
      <w:pPr>
        <w:widowControl w:val="0"/>
        <w:autoSpaceDE w:val="0"/>
        <w:autoSpaceDN w:val="0"/>
        <w:adjustRightInd w:val="0"/>
        <w:spacing w:before="120"/>
        <w:rPr>
          <w:rFonts w:cs="TimesNewRoman"/>
          <w:sz w:val="20"/>
          <w:szCs w:val="19"/>
          <w:lang w:bidi="en-US"/>
        </w:rPr>
      </w:pPr>
    </w:p>
    <w:p w14:paraId="50349975" w14:textId="77777777" w:rsidR="00C85922" w:rsidRPr="009034E1" w:rsidRDefault="00C85922" w:rsidP="00B256B5">
      <w:pPr>
        <w:widowControl w:val="0"/>
        <w:autoSpaceDE w:val="0"/>
        <w:autoSpaceDN w:val="0"/>
        <w:adjustRightInd w:val="0"/>
        <w:spacing w:before="120"/>
        <w:rPr>
          <w:rFonts w:cs="TimesNewRoman"/>
          <w:sz w:val="20"/>
          <w:szCs w:val="19"/>
          <w:lang w:bidi="en-US"/>
        </w:rPr>
      </w:pPr>
    </w:p>
    <w:p w14:paraId="0CEFFB9E"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10. The Board is responsible for:</w:t>
      </w:r>
    </w:p>
    <w:p w14:paraId="6D949544" w14:textId="77777777" w:rsidR="00B256B5" w:rsidRPr="009034E1" w:rsidRDefault="00B256B5" w:rsidP="00B256B5">
      <w:pPr>
        <w:widowControl w:val="0"/>
        <w:autoSpaceDE w:val="0"/>
        <w:autoSpaceDN w:val="0"/>
        <w:adjustRightInd w:val="0"/>
        <w:spacing w:before="120"/>
        <w:ind w:left="709" w:firstLine="11"/>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adopting</w:t>
      </w:r>
      <w:proofErr w:type="gramEnd"/>
      <w:r w:rsidRPr="009034E1">
        <w:rPr>
          <w:rFonts w:cs="TimesNewRoman"/>
          <w:sz w:val="20"/>
          <w:szCs w:val="19"/>
          <w:lang w:bidi="en-US"/>
        </w:rPr>
        <w:t xml:space="preserve"> processes for monitoring the </w:t>
      </w:r>
      <w:r w:rsidR="0016202B">
        <w:rPr>
          <w:rFonts w:cs="TimesNewRoman"/>
          <w:sz w:val="20"/>
          <w:szCs w:val="19"/>
          <w:lang w:bidi="en-US"/>
        </w:rPr>
        <w:t>Company</w:t>
      </w:r>
      <w:r w:rsidRPr="009034E1">
        <w:rPr>
          <w:rFonts w:cs="TimesNewRoman"/>
          <w:sz w:val="20"/>
          <w:szCs w:val="19"/>
          <w:lang w:bidi="en-US"/>
        </w:rPr>
        <w:t xml:space="preserve">’s progress toward its strategic and operational goals, and to revise and alter its direction to management in light of changing circumstances affecting the </w:t>
      </w:r>
      <w:r w:rsidR="0016202B">
        <w:rPr>
          <w:rFonts w:cs="TimesNewRoman"/>
          <w:sz w:val="20"/>
          <w:szCs w:val="19"/>
          <w:lang w:bidi="en-US"/>
        </w:rPr>
        <w:t>Company</w:t>
      </w:r>
      <w:r w:rsidRPr="009034E1">
        <w:rPr>
          <w:rFonts w:cs="TimesNewRoman"/>
          <w:sz w:val="20"/>
          <w:szCs w:val="19"/>
          <w:lang w:bidi="en-US"/>
        </w:rPr>
        <w:t>; and</w:t>
      </w:r>
    </w:p>
    <w:p w14:paraId="782F4CBB" w14:textId="77777777" w:rsidR="00B256B5" w:rsidRPr="009034E1" w:rsidRDefault="00B256B5" w:rsidP="00B256B5">
      <w:pPr>
        <w:widowControl w:val="0"/>
        <w:autoSpaceDE w:val="0"/>
        <w:autoSpaceDN w:val="0"/>
        <w:adjustRightInd w:val="0"/>
        <w:spacing w:before="120"/>
        <w:ind w:left="709" w:firstLine="11"/>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taking</w:t>
      </w:r>
      <w:proofErr w:type="gramEnd"/>
      <w:r w:rsidRPr="009034E1">
        <w:rPr>
          <w:rFonts w:cs="TimesNewRoman"/>
          <w:sz w:val="20"/>
          <w:szCs w:val="19"/>
          <w:lang w:bidi="en-US"/>
        </w:rPr>
        <w:t xml:space="preserve"> action when </w:t>
      </w:r>
      <w:r w:rsidR="0016202B">
        <w:rPr>
          <w:rFonts w:cs="TimesNewRoman"/>
          <w:sz w:val="20"/>
          <w:szCs w:val="19"/>
          <w:lang w:bidi="en-US"/>
        </w:rPr>
        <w:t>Company</w:t>
      </w:r>
      <w:r w:rsidRPr="009034E1">
        <w:rPr>
          <w:rFonts w:cs="TimesNewRoman"/>
          <w:sz w:val="20"/>
          <w:szCs w:val="19"/>
          <w:lang w:bidi="en-US"/>
        </w:rPr>
        <w:t xml:space="preserve"> performance falls short of its goals or other special circumstances warrant.</w:t>
      </w:r>
    </w:p>
    <w:p w14:paraId="499FAC07"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11. The Board shall be responsible for approving the audited financial statements, interim financial statements and the notes and Management’s Discussion and Analysis accompanying such financial statements.</w:t>
      </w:r>
    </w:p>
    <w:p w14:paraId="0D975965"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12. The Board is responsible for reviewing and approving material transactions outside the ordinary course of business and those matters which the Board is required to approve under the </w:t>
      </w:r>
      <w:r w:rsidR="0016202B">
        <w:rPr>
          <w:rFonts w:cs="TimesNewRoman"/>
          <w:sz w:val="20"/>
          <w:szCs w:val="19"/>
          <w:lang w:bidi="en-US"/>
        </w:rPr>
        <w:t>Company</w:t>
      </w:r>
      <w:r w:rsidRPr="009034E1">
        <w:rPr>
          <w:rFonts w:cs="TimesNewRoman"/>
          <w:sz w:val="20"/>
          <w:szCs w:val="19"/>
          <w:lang w:bidi="en-US"/>
        </w:rPr>
        <w:t>’s governing statute, including the payment of dividends, issuance, purchase and redemptions of securities, acquisitions and dispositions of material capital assets and material capital expenditures.</w:t>
      </w:r>
    </w:p>
    <w:p w14:paraId="024D2ACC"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Risk Management</w:t>
      </w:r>
    </w:p>
    <w:p w14:paraId="656F82F0"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13. The Board has responsibility for the identification of the principal risks of the </w:t>
      </w:r>
      <w:r w:rsidR="0016202B">
        <w:rPr>
          <w:rFonts w:cs="TimesNewRoman"/>
          <w:sz w:val="20"/>
          <w:szCs w:val="19"/>
          <w:lang w:bidi="en-US"/>
        </w:rPr>
        <w:t>Company</w:t>
      </w:r>
      <w:r w:rsidRPr="009034E1">
        <w:rPr>
          <w:rFonts w:cs="TimesNewRoman"/>
          <w:sz w:val="20"/>
          <w:szCs w:val="19"/>
          <w:lang w:bidi="en-US"/>
        </w:rPr>
        <w:t xml:space="preserve">’s business and ensuring the implementation of appropriate systems to effectively monitor and manage such risks with a view to the long-term viability of the </w:t>
      </w:r>
      <w:r w:rsidR="0016202B">
        <w:rPr>
          <w:rFonts w:cs="TimesNewRoman"/>
          <w:sz w:val="20"/>
          <w:szCs w:val="19"/>
          <w:lang w:bidi="en-US"/>
        </w:rPr>
        <w:t>Company</w:t>
      </w:r>
      <w:r w:rsidRPr="009034E1">
        <w:rPr>
          <w:rFonts w:cs="TimesNewRoman"/>
          <w:sz w:val="20"/>
          <w:szCs w:val="19"/>
          <w:lang w:bidi="en-US"/>
        </w:rPr>
        <w:t xml:space="preserve"> and achieving a proper balance between the risks incurred and the potential return to the </w:t>
      </w:r>
      <w:r w:rsidR="0016202B">
        <w:rPr>
          <w:rFonts w:cs="TimesNewRoman"/>
          <w:sz w:val="20"/>
          <w:szCs w:val="19"/>
          <w:lang w:bidi="en-US"/>
        </w:rPr>
        <w:t>Company</w:t>
      </w:r>
      <w:r w:rsidRPr="009034E1">
        <w:rPr>
          <w:rFonts w:cs="TimesNewRoman"/>
          <w:sz w:val="20"/>
          <w:szCs w:val="19"/>
          <w:lang w:bidi="en-US"/>
        </w:rPr>
        <w:t>’s shareholders.</w:t>
      </w:r>
    </w:p>
    <w:p w14:paraId="01FF1F30"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14. The Board is responsible for the </w:t>
      </w:r>
      <w:r w:rsidR="0016202B">
        <w:rPr>
          <w:rFonts w:cs="TimesNewRoman"/>
          <w:sz w:val="20"/>
          <w:szCs w:val="19"/>
          <w:lang w:bidi="en-US"/>
        </w:rPr>
        <w:t>Company</w:t>
      </w:r>
      <w:r w:rsidRPr="009034E1">
        <w:rPr>
          <w:rFonts w:cs="TimesNewRoman"/>
          <w:sz w:val="20"/>
          <w:szCs w:val="19"/>
          <w:lang w:bidi="en-US"/>
        </w:rPr>
        <w:t>’s internal control and management information systems.</w:t>
      </w:r>
    </w:p>
    <w:p w14:paraId="335C316E" w14:textId="77777777" w:rsidR="00B256B5" w:rsidRPr="009034E1" w:rsidRDefault="00B256B5" w:rsidP="00B256B5">
      <w:pPr>
        <w:widowControl w:val="0"/>
        <w:autoSpaceDE w:val="0"/>
        <w:autoSpaceDN w:val="0"/>
        <w:adjustRightInd w:val="0"/>
        <w:spacing w:before="120"/>
        <w:jc w:val="both"/>
        <w:rPr>
          <w:rFonts w:cs="TimesNewRoman"/>
          <w:i/>
          <w:iCs/>
          <w:sz w:val="20"/>
          <w:szCs w:val="19"/>
          <w:lang w:bidi="en-US"/>
        </w:rPr>
      </w:pPr>
      <w:r w:rsidRPr="009034E1">
        <w:rPr>
          <w:rFonts w:cs="TimesNewRoman"/>
          <w:i/>
          <w:iCs/>
          <w:sz w:val="20"/>
          <w:szCs w:val="19"/>
          <w:lang w:bidi="en-US"/>
        </w:rPr>
        <w:t>Policies and Procedures</w:t>
      </w:r>
    </w:p>
    <w:p w14:paraId="72E11D41"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15. The Board is responsible for:</w:t>
      </w:r>
    </w:p>
    <w:p w14:paraId="412C44B8"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developing</w:t>
      </w:r>
      <w:proofErr w:type="gramEnd"/>
      <w:r w:rsidRPr="009034E1">
        <w:rPr>
          <w:rFonts w:cs="TimesNewRoman"/>
          <w:sz w:val="20"/>
          <w:szCs w:val="19"/>
          <w:lang w:bidi="en-US"/>
        </w:rPr>
        <w:t xml:space="preserve"> the </w:t>
      </w:r>
      <w:r w:rsidR="0016202B">
        <w:rPr>
          <w:rFonts w:cs="TimesNewRoman"/>
          <w:sz w:val="20"/>
          <w:szCs w:val="19"/>
          <w:lang w:bidi="en-US"/>
        </w:rPr>
        <w:t>Company</w:t>
      </w:r>
      <w:r w:rsidRPr="009034E1">
        <w:rPr>
          <w:rFonts w:cs="TimesNewRoman"/>
          <w:sz w:val="20"/>
          <w:szCs w:val="19"/>
          <w:lang w:bidi="en-US"/>
        </w:rPr>
        <w:t xml:space="preserve">’s approach to corporate governance, including developing a set of corporate governance guidelines for the </w:t>
      </w:r>
      <w:r w:rsidR="0016202B">
        <w:rPr>
          <w:rFonts w:cs="TimesNewRoman"/>
          <w:sz w:val="20"/>
          <w:szCs w:val="19"/>
          <w:lang w:bidi="en-US"/>
        </w:rPr>
        <w:t>Company</w:t>
      </w:r>
      <w:r w:rsidRPr="009034E1">
        <w:rPr>
          <w:rFonts w:cs="TimesNewRoman"/>
          <w:sz w:val="20"/>
          <w:szCs w:val="19"/>
          <w:lang w:bidi="en-US"/>
        </w:rPr>
        <w:t xml:space="preserve"> and approving and monitoring compliance with all significant policies and procedures related to corporate governance; and </w:t>
      </w:r>
    </w:p>
    <w:p w14:paraId="5A55154B"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approving</w:t>
      </w:r>
      <w:proofErr w:type="gramEnd"/>
      <w:r w:rsidRPr="009034E1">
        <w:rPr>
          <w:rFonts w:cs="TimesNewRoman"/>
          <w:sz w:val="20"/>
          <w:szCs w:val="19"/>
          <w:lang w:bidi="en-US"/>
        </w:rPr>
        <w:t xml:space="preserve"> policies and procedures designed to ensure that the </w:t>
      </w:r>
      <w:r w:rsidR="0016202B">
        <w:rPr>
          <w:rFonts w:cs="TimesNewRoman"/>
          <w:sz w:val="20"/>
          <w:szCs w:val="19"/>
          <w:lang w:bidi="en-US"/>
        </w:rPr>
        <w:t>Company</w:t>
      </w:r>
      <w:r w:rsidRPr="009034E1">
        <w:rPr>
          <w:rFonts w:cs="TimesNewRoman"/>
          <w:sz w:val="20"/>
          <w:szCs w:val="19"/>
          <w:lang w:bidi="en-US"/>
        </w:rPr>
        <w:t xml:space="preserve"> operates at all times within applicable laws and regulations and to the highest ethical and moral standards.</w:t>
      </w:r>
    </w:p>
    <w:p w14:paraId="0D1EBEE8"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 xml:space="preserve">16. The Board enforces its policy respecting confidential treatment of the </w:t>
      </w:r>
      <w:r w:rsidR="0016202B">
        <w:rPr>
          <w:rFonts w:cs="TimesNewRoman"/>
          <w:sz w:val="20"/>
          <w:szCs w:val="19"/>
          <w:lang w:bidi="en-US"/>
        </w:rPr>
        <w:t>Company</w:t>
      </w:r>
      <w:r w:rsidRPr="009034E1">
        <w:rPr>
          <w:rFonts w:cs="TimesNewRoman"/>
          <w:sz w:val="20"/>
          <w:szCs w:val="19"/>
          <w:lang w:bidi="en-US"/>
        </w:rPr>
        <w:t>’s proprietary information and Board deliberations.</w:t>
      </w:r>
    </w:p>
    <w:p w14:paraId="6F8E89E5"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Communications and Reporting</w:t>
      </w:r>
    </w:p>
    <w:p w14:paraId="4A4CF833"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17. The Board is responsible for:</w:t>
      </w:r>
    </w:p>
    <w:p w14:paraId="05DA867C"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overseeing</w:t>
      </w:r>
      <w:proofErr w:type="gramEnd"/>
      <w:r w:rsidRPr="009034E1">
        <w:rPr>
          <w:rFonts w:cs="TimesNewRoman"/>
          <w:sz w:val="20"/>
          <w:szCs w:val="19"/>
          <w:lang w:bidi="en-US"/>
        </w:rPr>
        <w:t xml:space="preserve"> the accurate reporting of the financial performance of the </w:t>
      </w:r>
      <w:r w:rsidR="0016202B">
        <w:rPr>
          <w:rFonts w:cs="TimesNewRoman"/>
          <w:sz w:val="20"/>
          <w:szCs w:val="19"/>
          <w:lang w:bidi="en-US"/>
        </w:rPr>
        <w:t>Company</w:t>
      </w:r>
      <w:r w:rsidRPr="009034E1">
        <w:rPr>
          <w:rFonts w:cs="TimesNewRoman"/>
          <w:sz w:val="20"/>
          <w:szCs w:val="19"/>
          <w:lang w:bidi="en-US"/>
        </w:rPr>
        <w:t xml:space="preserve"> to shareholders, other security holders and regulators on a timely and regular basis;</w:t>
      </w:r>
    </w:p>
    <w:p w14:paraId="2B66013D"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overseeing</w:t>
      </w:r>
      <w:proofErr w:type="gramEnd"/>
      <w:r w:rsidRPr="009034E1">
        <w:rPr>
          <w:rFonts w:cs="TimesNewRoman"/>
          <w:sz w:val="20"/>
          <w:szCs w:val="19"/>
          <w:lang w:bidi="en-US"/>
        </w:rPr>
        <w:t xml:space="preserve"> that the financial results are reported fairly and in accordance with generally accepted accounting standards and related legal disclosure requirements;</w:t>
      </w:r>
    </w:p>
    <w:p w14:paraId="034A51DD"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(c) </w:t>
      </w:r>
      <w:proofErr w:type="gramStart"/>
      <w:r w:rsidRPr="009034E1">
        <w:rPr>
          <w:rFonts w:cs="TimesNewRoman"/>
          <w:sz w:val="20"/>
          <w:szCs w:val="19"/>
          <w:lang w:bidi="en-US"/>
        </w:rPr>
        <w:t>taking</w:t>
      </w:r>
      <w:proofErr w:type="gramEnd"/>
      <w:r w:rsidRPr="009034E1">
        <w:rPr>
          <w:rFonts w:cs="TimesNewRoman"/>
          <w:sz w:val="20"/>
          <w:szCs w:val="19"/>
          <w:lang w:bidi="en-US"/>
        </w:rPr>
        <w:t xml:space="preserve"> steps to enhance the timely disclosure of any other developments that have a significant and material impact on the </w:t>
      </w:r>
      <w:r w:rsidR="0016202B">
        <w:rPr>
          <w:rFonts w:cs="TimesNewRoman"/>
          <w:sz w:val="20"/>
          <w:szCs w:val="19"/>
          <w:lang w:bidi="en-US"/>
        </w:rPr>
        <w:t>Company</w:t>
      </w:r>
      <w:r w:rsidRPr="009034E1">
        <w:rPr>
          <w:rFonts w:cs="TimesNewRoman"/>
          <w:sz w:val="20"/>
          <w:szCs w:val="19"/>
          <w:lang w:bidi="en-US"/>
        </w:rPr>
        <w:t>;</w:t>
      </w:r>
    </w:p>
    <w:p w14:paraId="55333073"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(d) </w:t>
      </w:r>
      <w:proofErr w:type="gramStart"/>
      <w:r w:rsidRPr="009034E1">
        <w:rPr>
          <w:rFonts w:cs="TimesNewRoman"/>
          <w:sz w:val="20"/>
          <w:szCs w:val="19"/>
          <w:lang w:bidi="en-US"/>
        </w:rPr>
        <w:t>reporting</w:t>
      </w:r>
      <w:proofErr w:type="gramEnd"/>
      <w:r w:rsidRPr="009034E1">
        <w:rPr>
          <w:rFonts w:cs="TimesNewRoman"/>
          <w:sz w:val="20"/>
          <w:szCs w:val="19"/>
          <w:lang w:bidi="en-US"/>
        </w:rPr>
        <w:t xml:space="preserve"> annually to shareholders on its stewardship for the preceding year; and</w:t>
      </w:r>
    </w:p>
    <w:p w14:paraId="27D68938"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(e) </w:t>
      </w:r>
      <w:proofErr w:type="gramStart"/>
      <w:r w:rsidRPr="009034E1">
        <w:rPr>
          <w:rFonts w:cs="TimesNewRoman"/>
          <w:sz w:val="20"/>
          <w:szCs w:val="19"/>
          <w:lang w:bidi="en-US"/>
        </w:rPr>
        <w:t>overseeing</w:t>
      </w:r>
      <w:proofErr w:type="gramEnd"/>
      <w:r w:rsidRPr="009034E1">
        <w:rPr>
          <w:rFonts w:cs="TimesNewRoman"/>
          <w:sz w:val="20"/>
          <w:szCs w:val="19"/>
          <w:lang w:bidi="en-US"/>
        </w:rPr>
        <w:t xml:space="preserve"> the </w:t>
      </w:r>
      <w:r w:rsidR="0016202B">
        <w:rPr>
          <w:rFonts w:cs="TimesNewRoman"/>
          <w:sz w:val="20"/>
          <w:szCs w:val="19"/>
          <w:lang w:bidi="en-US"/>
        </w:rPr>
        <w:t>Company</w:t>
      </w:r>
      <w:r w:rsidRPr="009034E1">
        <w:rPr>
          <w:rFonts w:cs="TimesNewRoman"/>
          <w:sz w:val="20"/>
          <w:szCs w:val="19"/>
          <w:lang w:bidi="en-US"/>
        </w:rPr>
        <w:t>’s implementation of systems which accommodate feedback from stakeholders.</w:t>
      </w:r>
    </w:p>
    <w:p w14:paraId="6C5AE0DD"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Position Descriptions</w:t>
      </w:r>
    </w:p>
    <w:p w14:paraId="75716EF9"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18. The Board is responsible for:</w:t>
      </w:r>
    </w:p>
    <w:p w14:paraId="1BBB4DDB"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developing</w:t>
      </w:r>
      <w:proofErr w:type="gramEnd"/>
      <w:r w:rsidRPr="009034E1">
        <w:rPr>
          <w:rFonts w:cs="TimesNewRoman"/>
          <w:sz w:val="20"/>
          <w:szCs w:val="19"/>
          <w:lang w:bidi="en-US"/>
        </w:rPr>
        <w:t xml:space="preserve"> position descriptions for the Chair of the Board, the chair of each Board committee and the CEO (which will include delineating management’s responsibilities);</w:t>
      </w:r>
    </w:p>
    <w:p w14:paraId="7BA686B9"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approving</w:t>
      </w:r>
      <w:proofErr w:type="gramEnd"/>
      <w:r w:rsidRPr="009034E1">
        <w:rPr>
          <w:rFonts w:cs="TimesNewRoman"/>
          <w:sz w:val="20"/>
          <w:szCs w:val="19"/>
          <w:lang w:bidi="en-US"/>
        </w:rPr>
        <w:t xml:space="preserve"> the corporate goals and objectives that the CEO is responsible for meeting; and</w:t>
      </w:r>
    </w:p>
    <w:p w14:paraId="3E8B61F1"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(c) </w:t>
      </w:r>
      <w:proofErr w:type="gramStart"/>
      <w:r w:rsidRPr="009034E1">
        <w:rPr>
          <w:rFonts w:cs="TimesNewRoman"/>
          <w:sz w:val="20"/>
          <w:szCs w:val="19"/>
          <w:lang w:bidi="en-US"/>
        </w:rPr>
        <w:t>developing</w:t>
      </w:r>
      <w:proofErr w:type="gramEnd"/>
      <w:r w:rsidRPr="009034E1">
        <w:rPr>
          <w:rFonts w:cs="TimesNewRoman"/>
          <w:sz w:val="20"/>
          <w:szCs w:val="19"/>
          <w:lang w:bidi="en-US"/>
        </w:rPr>
        <w:t xml:space="preserve"> a description of the expectations and responsibilities of directors, including basic duties and responsibilities with respect to attendance at Board meetings and advance review of meeting materials.</w:t>
      </w:r>
    </w:p>
    <w:p w14:paraId="04392269"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Orientation and Continuing Education</w:t>
      </w:r>
    </w:p>
    <w:p w14:paraId="1EE9D10A"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19. The Board is responsible for:</w:t>
      </w:r>
    </w:p>
    <w:p w14:paraId="0B053DA2"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ensuring</w:t>
      </w:r>
      <w:proofErr w:type="gramEnd"/>
      <w:r w:rsidRPr="009034E1">
        <w:rPr>
          <w:rFonts w:cs="TimesNewRoman"/>
          <w:sz w:val="20"/>
          <w:szCs w:val="19"/>
          <w:lang w:bidi="en-US"/>
        </w:rPr>
        <w:t xml:space="preserve"> that all new directors receive a comprehensive orientation, that they fully understand the role of the Board and its committees, as well as the contribution individual directors are expected to make (including the commitment of time and resources that the </w:t>
      </w:r>
      <w:r w:rsidR="0016202B">
        <w:rPr>
          <w:rFonts w:cs="TimesNewRoman"/>
          <w:sz w:val="20"/>
          <w:szCs w:val="19"/>
          <w:lang w:bidi="en-US"/>
        </w:rPr>
        <w:t>Company</w:t>
      </w:r>
      <w:r w:rsidRPr="009034E1">
        <w:rPr>
          <w:rFonts w:cs="TimesNewRoman"/>
          <w:sz w:val="20"/>
          <w:szCs w:val="19"/>
          <w:lang w:bidi="en-US"/>
        </w:rPr>
        <w:t xml:space="preserve"> expects from its directors) and that they understand the nature and operation of the </w:t>
      </w:r>
      <w:r w:rsidR="0016202B">
        <w:rPr>
          <w:rFonts w:cs="TimesNewRoman"/>
          <w:sz w:val="20"/>
          <w:szCs w:val="19"/>
          <w:lang w:bidi="en-US"/>
        </w:rPr>
        <w:t>Company</w:t>
      </w:r>
      <w:r w:rsidRPr="009034E1">
        <w:rPr>
          <w:rFonts w:cs="TimesNewRoman"/>
          <w:sz w:val="20"/>
          <w:szCs w:val="19"/>
          <w:lang w:bidi="en-US"/>
        </w:rPr>
        <w:t>’s business; and</w:t>
      </w:r>
    </w:p>
    <w:p w14:paraId="631A30E3"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lastRenderedPageBreak/>
        <w:t xml:space="preserve">(b) </w:t>
      </w:r>
      <w:proofErr w:type="gramStart"/>
      <w:r w:rsidRPr="009034E1">
        <w:rPr>
          <w:rFonts w:cs="TimesNewRoman"/>
          <w:sz w:val="20"/>
          <w:szCs w:val="19"/>
          <w:lang w:bidi="en-US"/>
        </w:rPr>
        <w:t>providing</w:t>
      </w:r>
      <w:proofErr w:type="gramEnd"/>
      <w:r w:rsidRPr="009034E1">
        <w:rPr>
          <w:rFonts w:cs="TimesNewRoman"/>
          <w:sz w:val="20"/>
          <w:szCs w:val="19"/>
          <w:lang w:bidi="en-US"/>
        </w:rPr>
        <w:t xml:space="preserve"> continuing education opportunities for all directors, so that individuals may maintain or enhance their skills and abilities as directors, as well as to ensure that their knowledge and understanding of the </w:t>
      </w:r>
      <w:r w:rsidR="0016202B">
        <w:rPr>
          <w:rFonts w:cs="TimesNewRoman"/>
          <w:sz w:val="20"/>
          <w:szCs w:val="19"/>
          <w:lang w:bidi="en-US"/>
        </w:rPr>
        <w:t>Company</w:t>
      </w:r>
      <w:r w:rsidRPr="009034E1">
        <w:rPr>
          <w:rFonts w:cs="TimesNewRoman"/>
          <w:sz w:val="20"/>
          <w:szCs w:val="19"/>
          <w:lang w:bidi="en-US"/>
        </w:rPr>
        <w:t>’s business remains current.</w:t>
      </w:r>
    </w:p>
    <w:p w14:paraId="7ED267C7"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Nomination of Directors</w:t>
      </w:r>
    </w:p>
    <w:p w14:paraId="68E42C09"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20. In connection with the nomination or appointment of individuals as directors, the Board is responsible for:</w:t>
      </w:r>
    </w:p>
    <w:p w14:paraId="147A4118"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considering</w:t>
      </w:r>
      <w:proofErr w:type="gramEnd"/>
      <w:r w:rsidRPr="009034E1">
        <w:rPr>
          <w:rFonts w:cs="TimesNewRoman"/>
          <w:sz w:val="20"/>
          <w:szCs w:val="19"/>
          <w:lang w:bidi="en-US"/>
        </w:rPr>
        <w:t xml:space="preserve"> what competencies and skills the Board, as a whole, should possess;</w:t>
      </w:r>
    </w:p>
    <w:p w14:paraId="311FF7CF"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assessing</w:t>
      </w:r>
      <w:proofErr w:type="gramEnd"/>
      <w:r w:rsidRPr="009034E1">
        <w:rPr>
          <w:rFonts w:cs="TimesNewRoman"/>
          <w:sz w:val="20"/>
          <w:szCs w:val="19"/>
          <w:lang w:bidi="en-US"/>
        </w:rPr>
        <w:t xml:space="preserve"> what competencies and skills each existing director possesses; and</w:t>
      </w:r>
    </w:p>
    <w:p w14:paraId="32727B9E"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(c) </w:t>
      </w:r>
      <w:proofErr w:type="gramStart"/>
      <w:r w:rsidRPr="009034E1">
        <w:rPr>
          <w:rFonts w:cs="TimesNewRoman"/>
          <w:sz w:val="20"/>
          <w:szCs w:val="19"/>
          <w:lang w:bidi="en-US"/>
        </w:rPr>
        <w:t>considering</w:t>
      </w:r>
      <w:proofErr w:type="gramEnd"/>
      <w:r w:rsidRPr="009034E1">
        <w:rPr>
          <w:rFonts w:cs="TimesNewRoman"/>
          <w:sz w:val="20"/>
          <w:szCs w:val="19"/>
          <w:lang w:bidi="en-US"/>
        </w:rPr>
        <w:t xml:space="preserve"> the appropriate size of the Board, with a view to facilitating effective decision making.</w:t>
      </w:r>
    </w:p>
    <w:p w14:paraId="6CFD37CF"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In carrying out each of these responsibilities, the Board will consider the advice and input of the Corporate Governance Committee.</w:t>
      </w:r>
    </w:p>
    <w:p w14:paraId="4952F11E"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Board Evaluation</w:t>
      </w:r>
    </w:p>
    <w:p w14:paraId="0DF8DB8D"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21. The Board is responsible for ensuring that the Board, its committees and each individual director are regularly assessed regarding his, her or its effectiveness and contribution. An assessment will consider, in the case of the Board or a Board committee, its mandate or charter and in the case of an individual director, any applicable position description, as well as the competencies and skills each individual director is expected to bring to the Board.</w:t>
      </w:r>
    </w:p>
    <w:p w14:paraId="1F0B66EC"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Annual Review</w:t>
      </w:r>
    </w:p>
    <w:p w14:paraId="13783624"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 xml:space="preserve">The Chairman of the Board together with the lead director, if any, shall be responsible for overseeing the performance by the Board of its duties, for communicating periodically with the Committee chairs regarding the activities of their respective Committees, for assessing the effectiveness of the Board as a whole as well as individual Board members and for overseeing the management of the </w:t>
      </w:r>
      <w:r w:rsidR="0016202B">
        <w:rPr>
          <w:rFonts w:cs="TimesNewRoman"/>
          <w:sz w:val="20"/>
          <w:szCs w:val="19"/>
          <w:lang w:bidi="en-US"/>
        </w:rPr>
        <w:t>Company</w:t>
      </w:r>
      <w:r w:rsidRPr="009034E1">
        <w:rPr>
          <w:rFonts w:cs="TimesNewRoman"/>
          <w:sz w:val="20"/>
          <w:szCs w:val="19"/>
          <w:lang w:bidi="en-US"/>
        </w:rPr>
        <w:t>’s business.</w:t>
      </w:r>
    </w:p>
    <w:p w14:paraId="05C1C4B8" w14:textId="77777777" w:rsidR="00B256B5" w:rsidRPr="009034E1" w:rsidRDefault="00B256B5" w:rsidP="00B256B5">
      <w:pPr>
        <w:widowControl w:val="0"/>
        <w:autoSpaceDE w:val="0"/>
        <w:autoSpaceDN w:val="0"/>
        <w:adjustRightInd w:val="0"/>
        <w:jc w:val="center"/>
        <w:rPr>
          <w:rFonts w:cs="TimesNewRoman"/>
          <w:b/>
          <w:bCs/>
          <w:sz w:val="22"/>
          <w:szCs w:val="19"/>
          <w:lang w:bidi="en-US"/>
        </w:rPr>
        <w:sectPr w:rsidR="00B256B5" w:rsidRPr="009034E1">
          <w:footerReference w:type="default" r:id="rId17"/>
          <w:pgSz w:w="12240" w:h="15840"/>
          <w:pgMar w:top="720" w:right="720" w:bottom="720" w:left="720" w:header="0" w:footer="828" w:gutter="0"/>
          <w:pgNumType w:start="1"/>
          <w:cols w:space="720"/>
          <w:noEndnote/>
        </w:sectPr>
      </w:pPr>
    </w:p>
    <w:p w14:paraId="75A47ED0" w14:textId="77777777" w:rsidR="00B256B5" w:rsidRPr="009034E1" w:rsidRDefault="00B256B5" w:rsidP="00B256B5">
      <w:pPr>
        <w:widowControl w:val="0"/>
        <w:autoSpaceDE w:val="0"/>
        <w:autoSpaceDN w:val="0"/>
        <w:adjustRightInd w:val="0"/>
        <w:jc w:val="center"/>
        <w:rPr>
          <w:rFonts w:cs="TimesNewRoman"/>
          <w:b/>
          <w:bCs/>
          <w:sz w:val="22"/>
          <w:szCs w:val="19"/>
          <w:lang w:bidi="en-US"/>
        </w:rPr>
      </w:pPr>
      <w:r w:rsidRPr="009034E1">
        <w:rPr>
          <w:rFonts w:cs="TimesNewRoman"/>
          <w:b/>
          <w:bCs/>
          <w:sz w:val="22"/>
          <w:szCs w:val="19"/>
          <w:lang w:bidi="en-US"/>
        </w:rPr>
        <w:lastRenderedPageBreak/>
        <w:t>APPENDIX “II”</w:t>
      </w:r>
    </w:p>
    <w:p w14:paraId="42A1E5B4" w14:textId="77777777" w:rsidR="00AB30A8" w:rsidRDefault="00AB30A8" w:rsidP="00AB30A8">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 LTD.</w:t>
      </w:r>
    </w:p>
    <w:p w14:paraId="57F5F2D8" w14:textId="77777777" w:rsidR="00AB30A8" w:rsidRPr="009034E1" w:rsidRDefault="00AB30A8" w:rsidP="00AB30A8">
      <w:pPr>
        <w:widowControl w:val="0"/>
        <w:autoSpaceDE w:val="0"/>
        <w:autoSpaceDN w:val="0"/>
        <w:adjustRightInd w:val="0"/>
        <w:jc w:val="center"/>
        <w:rPr>
          <w:rFonts w:cs="TimesNewRoman"/>
          <w:b/>
          <w:bCs/>
          <w:sz w:val="22"/>
          <w:szCs w:val="19"/>
          <w:lang w:bidi="en-US"/>
        </w:rPr>
      </w:pPr>
      <w:r>
        <w:rPr>
          <w:rFonts w:cs="TimesNewRoman"/>
          <w:b/>
          <w:bCs/>
          <w:sz w:val="22"/>
          <w:szCs w:val="19"/>
          <w:lang w:bidi="en-US"/>
        </w:rPr>
        <w:t>(</w:t>
      </w:r>
      <w:proofErr w:type="gramStart"/>
      <w:r>
        <w:rPr>
          <w:rFonts w:cs="TimesNewRoman"/>
          <w:b/>
          <w:bCs/>
          <w:sz w:val="22"/>
          <w:szCs w:val="19"/>
          <w:lang w:bidi="en-US"/>
        </w:rPr>
        <w:t>previously</w:t>
      </w:r>
      <w:proofErr w:type="gramEnd"/>
      <w:r>
        <w:rPr>
          <w:rFonts w:cs="TimesNewRoman"/>
          <w:b/>
          <w:bCs/>
          <w:sz w:val="22"/>
          <w:szCs w:val="19"/>
          <w:lang w:bidi="en-US"/>
        </w:rPr>
        <w:t xml:space="preserve"> </w:t>
      </w:r>
      <w:r w:rsidRPr="009034E1">
        <w:rPr>
          <w:rFonts w:cs="TimesNewRoman"/>
          <w:b/>
          <w:bCs/>
          <w:sz w:val="22"/>
          <w:szCs w:val="19"/>
          <w:lang w:bidi="en-US"/>
        </w:rPr>
        <w:t>B</w:t>
      </w:r>
      <w:r>
        <w:rPr>
          <w:rFonts w:cs="TimesNewRoman"/>
          <w:b/>
          <w:bCs/>
          <w:sz w:val="22"/>
          <w:szCs w:val="19"/>
          <w:lang w:bidi="en-US"/>
        </w:rPr>
        <w:t>ingo</w:t>
      </w:r>
      <w:r w:rsidRPr="009034E1">
        <w:rPr>
          <w:rFonts w:cs="TimesNewRoman"/>
          <w:b/>
          <w:bCs/>
          <w:sz w:val="22"/>
          <w:szCs w:val="19"/>
          <w:lang w:bidi="en-US"/>
        </w:rPr>
        <w:t>.</w:t>
      </w:r>
      <w:r>
        <w:rPr>
          <w:rFonts w:cs="TimesNewRoman"/>
          <w:b/>
          <w:bCs/>
          <w:sz w:val="22"/>
          <w:szCs w:val="19"/>
          <w:lang w:bidi="en-US"/>
        </w:rPr>
        <w:t>com</w:t>
      </w:r>
      <w:r w:rsidRPr="009034E1">
        <w:rPr>
          <w:rFonts w:cs="TimesNewRoman"/>
          <w:b/>
          <w:bCs/>
          <w:sz w:val="22"/>
          <w:szCs w:val="19"/>
          <w:lang w:bidi="en-US"/>
        </w:rPr>
        <w:t>, L</w:t>
      </w:r>
      <w:r>
        <w:rPr>
          <w:rFonts w:cs="TimesNewRoman"/>
          <w:b/>
          <w:bCs/>
          <w:sz w:val="22"/>
          <w:szCs w:val="19"/>
          <w:lang w:bidi="en-US"/>
        </w:rPr>
        <w:t>td</w:t>
      </w:r>
      <w:r w:rsidRPr="009034E1">
        <w:rPr>
          <w:rFonts w:cs="TimesNewRoman"/>
          <w:b/>
          <w:bCs/>
          <w:sz w:val="22"/>
          <w:szCs w:val="19"/>
          <w:lang w:bidi="en-US"/>
        </w:rPr>
        <w:t>.</w:t>
      </w:r>
      <w:r>
        <w:rPr>
          <w:rFonts w:cs="TimesNewRoman"/>
          <w:b/>
          <w:bCs/>
          <w:sz w:val="22"/>
          <w:szCs w:val="19"/>
          <w:lang w:bidi="en-US"/>
        </w:rPr>
        <w:t>)</w:t>
      </w:r>
    </w:p>
    <w:p w14:paraId="11723B1D" w14:textId="77777777" w:rsidR="00B256B5" w:rsidRPr="009034E1" w:rsidRDefault="00B256B5" w:rsidP="00B256B5">
      <w:pPr>
        <w:widowControl w:val="0"/>
        <w:autoSpaceDE w:val="0"/>
        <w:autoSpaceDN w:val="0"/>
        <w:adjustRightInd w:val="0"/>
        <w:spacing w:after="120"/>
        <w:jc w:val="center"/>
        <w:rPr>
          <w:rFonts w:cs="TimesNewRoman"/>
          <w:b/>
          <w:bCs/>
          <w:sz w:val="20"/>
          <w:szCs w:val="19"/>
          <w:lang w:bidi="en-US"/>
        </w:rPr>
      </w:pPr>
      <w:r w:rsidRPr="009034E1">
        <w:rPr>
          <w:rFonts w:cs="TimesNewRoman"/>
          <w:b/>
          <w:bCs/>
          <w:sz w:val="22"/>
          <w:szCs w:val="19"/>
          <w:u w:val="single"/>
          <w:lang w:bidi="en-US"/>
        </w:rPr>
        <w:t xml:space="preserve">Mandate of the </w:t>
      </w:r>
      <w:r w:rsidRPr="009034E1">
        <w:rPr>
          <w:rFonts w:cs="TimesNewRoman"/>
          <w:b/>
          <w:bCs/>
          <w:sz w:val="20"/>
          <w:szCs w:val="19"/>
          <w:u w:val="single"/>
          <w:lang w:bidi="en-US"/>
        </w:rPr>
        <w:t>Audit Committee</w:t>
      </w:r>
    </w:p>
    <w:p w14:paraId="66527790" w14:textId="77777777" w:rsidR="00B256B5" w:rsidRPr="009034E1" w:rsidRDefault="00B256B5" w:rsidP="00B256B5">
      <w:pPr>
        <w:widowControl w:val="0"/>
        <w:autoSpaceDE w:val="0"/>
        <w:autoSpaceDN w:val="0"/>
        <w:adjustRightInd w:val="0"/>
        <w:spacing w:after="100"/>
        <w:rPr>
          <w:rFonts w:cs="TimesNewRoman"/>
          <w:b/>
          <w:bCs/>
          <w:sz w:val="20"/>
          <w:szCs w:val="19"/>
          <w:u w:val="single"/>
          <w:lang w:bidi="en-US"/>
        </w:rPr>
      </w:pPr>
      <w:r w:rsidRPr="009034E1">
        <w:rPr>
          <w:rFonts w:cs="TimesNewRoman"/>
          <w:b/>
          <w:bCs/>
          <w:sz w:val="20"/>
          <w:szCs w:val="19"/>
          <w:u w:val="single"/>
          <w:lang w:bidi="en-US"/>
        </w:rPr>
        <w:t>1. General</w:t>
      </w:r>
    </w:p>
    <w:p w14:paraId="04C1B9B7"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board of directors (the “Board”) of </w:t>
      </w:r>
      <w:r w:rsidR="00AB30A8">
        <w:rPr>
          <w:rFonts w:cs="TimesNewRoman"/>
          <w:sz w:val="20"/>
          <w:szCs w:val="19"/>
          <w:lang w:bidi="en-US"/>
        </w:rPr>
        <w:t>Shoal Games</w:t>
      </w:r>
      <w:r w:rsidRPr="009034E1">
        <w:rPr>
          <w:rFonts w:cs="TimesNewRoman"/>
          <w:sz w:val="20"/>
          <w:szCs w:val="19"/>
          <w:lang w:bidi="en-US"/>
        </w:rPr>
        <w:t xml:space="preserve"> Ltd. (the “</w:t>
      </w:r>
      <w:r w:rsidR="0016202B">
        <w:rPr>
          <w:rFonts w:cs="TimesNewRoman"/>
          <w:sz w:val="20"/>
          <w:szCs w:val="19"/>
          <w:lang w:bidi="en-US"/>
        </w:rPr>
        <w:t>Company</w:t>
      </w:r>
      <w:r w:rsidRPr="009034E1">
        <w:rPr>
          <w:rFonts w:cs="TimesNewRoman"/>
          <w:sz w:val="20"/>
          <w:szCs w:val="19"/>
          <w:lang w:bidi="en-US"/>
        </w:rPr>
        <w:t>”) has delegated the responsibilities, authorities and duties described below to the audit committee (the “Audit Committee”). For the purpose of these terms of reference, the term “</w:t>
      </w:r>
      <w:r w:rsidR="0016202B">
        <w:rPr>
          <w:rFonts w:cs="TimesNewRoman"/>
          <w:sz w:val="20"/>
          <w:szCs w:val="19"/>
          <w:lang w:bidi="en-US"/>
        </w:rPr>
        <w:t>Company</w:t>
      </w:r>
      <w:r w:rsidRPr="009034E1">
        <w:rPr>
          <w:rFonts w:cs="TimesNewRoman"/>
          <w:sz w:val="20"/>
          <w:szCs w:val="19"/>
          <w:lang w:bidi="en-US"/>
        </w:rPr>
        <w:t xml:space="preserve">” shall include the </w:t>
      </w:r>
      <w:r w:rsidR="0016202B">
        <w:rPr>
          <w:rFonts w:cs="TimesNewRoman"/>
          <w:sz w:val="20"/>
          <w:szCs w:val="19"/>
          <w:lang w:bidi="en-US"/>
        </w:rPr>
        <w:t>Company</w:t>
      </w:r>
      <w:r w:rsidRPr="009034E1">
        <w:rPr>
          <w:rFonts w:cs="TimesNewRoman"/>
          <w:sz w:val="20"/>
          <w:szCs w:val="19"/>
          <w:lang w:bidi="en-US"/>
        </w:rPr>
        <w:t xml:space="preserve"> and its subsidiaries.</w:t>
      </w:r>
    </w:p>
    <w:p w14:paraId="16FE5243"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be directly responsible for overseeing the accounting and financial reporting processes of the </w:t>
      </w:r>
      <w:r w:rsidR="0016202B">
        <w:rPr>
          <w:rFonts w:cs="TimesNewRoman"/>
          <w:sz w:val="20"/>
          <w:szCs w:val="19"/>
          <w:lang w:bidi="en-US"/>
        </w:rPr>
        <w:t>Company</w:t>
      </w:r>
      <w:r w:rsidRPr="009034E1">
        <w:rPr>
          <w:rFonts w:cs="TimesNewRoman"/>
          <w:sz w:val="20"/>
          <w:szCs w:val="19"/>
          <w:lang w:bidi="en-US"/>
        </w:rPr>
        <w:t xml:space="preserve">, the fraud programs and controls, and audits of the financial statements of the </w:t>
      </w:r>
      <w:r w:rsidR="0016202B">
        <w:rPr>
          <w:rFonts w:cs="TimesNewRoman"/>
          <w:sz w:val="20"/>
          <w:szCs w:val="19"/>
          <w:lang w:bidi="en-US"/>
        </w:rPr>
        <w:t>Company</w:t>
      </w:r>
      <w:r w:rsidRPr="009034E1">
        <w:rPr>
          <w:rFonts w:cs="TimesNewRoman"/>
          <w:sz w:val="20"/>
          <w:szCs w:val="19"/>
          <w:lang w:bidi="en-US"/>
        </w:rPr>
        <w:t xml:space="preserve">. The Audit Committee shall also be directly responsible for the appointment, compensation, and oversight of the work of any registered external auditor employed by the </w:t>
      </w:r>
      <w:r w:rsidR="0016202B">
        <w:rPr>
          <w:rFonts w:cs="TimesNewRoman"/>
          <w:sz w:val="20"/>
          <w:szCs w:val="19"/>
          <w:lang w:bidi="en-US"/>
        </w:rPr>
        <w:t>Company</w:t>
      </w:r>
      <w:r w:rsidRPr="009034E1">
        <w:rPr>
          <w:rFonts w:cs="TimesNewRoman"/>
          <w:sz w:val="20"/>
          <w:szCs w:val="19"/>
          <w:lang w:bidi="en-US"/>
        </w:rPr>
        <w:t xml:space="preserve"> (including resolution of disagreements between management of the </w:t>
      </w:r>
      <w:r w:rsidR="0016202B">
        <w:rPr>
          <w:rFonts w:cs="TimesNewRoman"/>
          <w:sz w:val="20"/>
          <w:szCs w:val="19"/>
          <w:lang w:bidi="en-US"/>
        </w:rPr>
        <w:t>Company</w:t>
      </w:r>
      <w:r w:rsidRPr="009034E1">
        <w:rPr>
          <w:rFonts w:cs="TimesNewRoman"/>
          <w:sz w:val="20"/>
          <w:szCs w:val="19"/>
          <w:lang w:bidi="en-US"/>
        </w:rPr>
        <w:t xml:space="preserve"> and the external auditor regarding financial reporting) for the purpose of preparing or issuing an audit report or related work. In so doing, the Audit Committee will comply with all applicable Securities laws, rules and guidelines, any applicable stock exchange requirements or guidelines and any other applicable regulatory rules.</w:t>
      </w:r>
    </w:p>
    <w:p w14:paraId="35A69155" w14:textId="77777777" w:rsidR="00B256B5" w:rsidRPr="009034E1" w:rsidRDefault="00B256B5" w:rsidP="00B256B5">
      <w:pPr>
        <w:widowControl w:val="0"/>
        <w:autoSpaceDE w:val="0"/>
        <w:autoSpaceDN w:val="0"/>
        <w:adjustRightInd w:val="0"/>
        <w:spacing w:after="100"/>
        <w:rPr>
          <w:rFonts w:cs="TimesNewRoman"/>
          <w:b/>
          <w:bCs/>
          <w:sz w:val="20"/>
          <w:szCs w:val="19"/>
          <w:u w:val="single"/>
          <w:lang w:bidi="en-US"/>
        </w:rPr>
      </w:pPr>
      <w:r w:rsidRPr="009034E1">
        <w:rPr>
          <w:rFonts w:cs="TimesNewRoman"/>
          <w:b/>
          <w:bCs/>
          <w:sz w:val="20"/>
          <w:szCs w:val="19"/>
          <w:u w:val="single"/>
          <w:lang w:bidi="en-US"/>
        </w:rPr>
        <w:t>2. Members</w:t>
      </w:r>
    </w:p>
    <w:p w14:paraId="52223E2C"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be composed of a minimum of three members. </w:t>
      </w:r>
      <w:proofErr w:type="gramStart"/>
      <w:r w:rsidRPr="009034E1">
        <w:rPr>
          <w:rFonts w:cs="TimesNewRoman"/>
          <w:sz w:val="20"/>
          <w:szCs w:val="19"/>
          <w:lang w:bidi="en-US"/>
        </w:rPr>
        <w:t>Members of the Audit Committee shall be appointed by the Board</w:t>
      </w:r>
      <w:proofErr w:type="gramEnd"/>
      <w:r w:rsidRPr="009034E1">
        <w:rPr>
          <w:rFonts w:cs="TimesNewRoman"/>
          <w:sz w:val="20"/>
          <w:szCs w:val="19"/>
          <w:lang w:bidi="en-US"/>
        </w:rPr>
        <w:t xml:space="preserve">. Each member shall serve until such member’s successor is appointed, unless that member resigns or is removed by the Board or otherwise ceases to be a director of the </w:t>
      </w:r>
      <w:r w:rsidR="0016202B">
        <w:rPr>
          <w:rFonts w:cs="TimesNewRoman"/>
          <w:sz w:val="20"/>
          <w:szCs w:val="19"/>
          <w:lang w:bidi="en-US"/>
        </w:rPr>
        <w:t>Company</w:t>
      </w:r>
      <w:r w:rsidRPr="009034E1">
        <w:rPr>
          <w:rFonts w:cs="TimesNewRoman"/>
          <w:sz w:val="20"/>
          <w:szCs w:val="19"/>
          <w:lang w:bidi="en-US"/>
        </w:rPr>
        <w:t xml:space="preserve">. The Board shall fill any vacancy if the membership of the Committee is less than three directors. The </w:t>
      </w:r>
      <w:proofErr w:type="gramStart"/>
      <w:r w:rsidRPr="009034E1">
        <w:rPr>
          <w:rFonts w:cs="TimesNewRoman"/>
          <w:sz w:val="20"/>
          <w:szCs w:val="19"/>
          <w:lang w:bidi="en-US"/>
        </w:rPr>
        <w:t>Chair of the Committee may be designated by the Board</w:t>
      </w:r>
      <w:proofErr w:type="gramEnd"/>
      <w:r w:rsidRPr="009034E1">
        <w:rPr>
          <w:rFonts w:cs="TimesNewRoman"/>
          <w:sz w:val="20"/>
          <w:szCs w:val="19"/>
          <w:lang w:bidi="en-US"/>
        </w:rPr>
        <w:t xml:space="preserve"> or, if it does not do so, the members of the Committee may elect a Chair by vote of a majority of the full Committee membership.</w:t>
      </w:r>
    </w:p>
    <w:p w14:paraId="06B80517"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All members of the Audit Committee must satisfy the independence, financial literacy and experience requirements of applicable Securities laws, rules and guidelines, any applicable stock exchange requirements or guidelines and any other applicable regulatory rules. In particular:</w:t>
      </w:r>
    </w:p>
    <w:p w14:paraId="5CA7F46F"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19"/>
          <w:lang w:bidi="en-US"/>
        </w:rPr>
        <w:t xml:space="preserve">(a) </w:t>
      </w:r>
      <w:proofErr w:type="gramStart"/>
      <w:r w:rsidRPr="009034E1">
        <w:rPr>
          <w:rFonts w:cs="TimesNewRoman"/>
          <w:sz w:val="20"/>
          <w:szCs w:val="19"/>
          <w:lang w:bidi="en-US"/>
        </w:rPr>
        <w:t>each</w:t>
      </w:r>
      <w:proofErr w:type="gramEnd"/>
      <w:r w:rsidRPr="009034E1">
        <w:rPr>
          <w:rFonts w:cs="TimesNewRoman"/>
          <w:sz w:val="20"/>
          <w:szCs w:val="19"/>
          <w:lang w:bidi="en-US"/>
        </w:rPr>
        <w:t xml:space="preserve"> member shall be “independent” and “financially literate” or “financially sophisticated”.</w:t>
      </w:r>
    </w:p>
    <w:p w14:paraId="32591F31" w14:textId="77777777" w:rsidR="00B256B5" w:rsidRPr="009034E1" w:rsidRDefault="00B256B5" w:rsidP="00B256B5">
      <w:pPr>
        <w:widowControl w:val="0"/>
        <w:autoSpaceDE w:val="0"/>
        <w:autoSpaceDN w:val="0"/>
        <w:adjustRightInd w:val="0"/>
        <w:spacing w:after="100"/>
        <w:ind w:left="709"/>
        <w:jc w:val="both"/>
        <w:rPr>
          <w:rFonts w:cs="TimesNewRoman"/>
          <w:sz w:val="20"/>
          <w:szCs w:val="19"/>
          <w:lang w:bidi="en-US"/>
        </w:rPr>
      </w:pPr>
      <w:r w:rsidRPr="009034E1">
        <w:rPr>
          <w:rFonts w:cs="TimesNewRoman"/>
          <w:sz w:val="20"/>
          <w:szCs w:val="19"/>
          <w:lang w:bidi="en-US"/>
        </w:rPr>
        <w:t xml:space="preserve">(b) </w:t>
      </w:r>
      <w:proofErr w:type="gramStart"/>
      <w:r w:rsidRPr="009034E1">
        <w:rPr>
          <w:rFonts w:cs="TimesNewRoman"/>
          <w:sz w:val="20"/>
          <w:szCs w:val="19"/>
          <w:lang w:bidi="en-US"/>
        </w:rPr>
        <w:t>at</w:t>
      </w:r>
      <w:proofErr w:type="gramEnd"/>
      <w:r w:rsidRPr="009034E1">
        <w:rPr>
          <w:rFonts w:cs="TimesNewRoman"/>
          <w:sz w:val="20"/>
          <w:szCs w:val="19"/>
          <w:lang w:bidi="en-US"/>
        </w:rPr>
        <w:t xml:space="preserve"> least one member must be an “audit committee financial expert” within the meaning of that term under</w:t>
      </w:r>
      <w:r w:rsidR="00C37B4A">
        <w:rPr>
          <w:rFonts w:cs="TimesNewRoman"/>
          <w:sz w:val="20"/>
          <w:szCs w:val="19"/>
          <w:lang w:bidi="en-US"/>
        </w:rPr>
        <w:t xml:space="preserve"> </w:t>
      </w:r>
      <w:r w:rsidRPr="009034E1">
        <w:rPr>
          <w:rFonts w:cs="TimesNewRoman"/>
          <w:sz w:val="20"/>
          <w:szCs w:val="19"/>
          <w:lang w:bidi="en-US"/>
        </w:rPr>
        <w:t>the United States Securities Exchange Act of 1934, as amended, and the rules adopted by the United States Securities and Exchange Commission thereunder.</w:t>
      </w:r>
    </w:p>
    <w:p w14:paraId="200E5E9D"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3. Meetings</w:t>
      </w:r>
    </w:p>
    <w:p w14:paraId="62506F45"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meet at least quarterly at such times and at such locations as the Chair of the Audit Committee shall determine, provided that meetings shall be scheduled so as to permit the timely review of the </w:t>
      </w:r>
      <w:r w:rsidR="0016202B">
        <w:rPr>
          <w:rFonts w:cs="TimesNewRoman"/>
          <w:sz w:val="20"/>
          <w:szCs w:val="19"/>
          <w:lang w:bidi="en-US"/>
        </w:rPr>
        <w:t>Company</w:t>
      </w:r>
      <w:r w:rsidRPr="009034E1">
        <w:rPr>
          <w:rFonts w:cs="TimesNewRoman"/>
          <w:sz w:val="20"/>
          <w:szCs w:val="19"/>
          <w:lang w:bidi="en-US"/>
        </w:rPr>
        <w:t>’s quarterly and annual financial statements and related management discussion and analysis. The external auditor or any two members of the Audit Committee may also request a meeting of the Audit Committee.</w:t>
      </w:r>
    </w:p>
    <w:p w14:paraId="42C999C9"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Chair of the Audit Committee shall hold in camera sessions of the Audit Committee, without management present, at every meeting.</w:t>
      </w:r>
    </w:p>
    <w:p w14:paraId="4B1D8731"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submit the minutes of all meetings to the Board, and when requested to, shall discuss the matters discussed at each Audit Committee meeting with the Board.</w:t>
      </w:r>
    </w:p>
    <w:p w14:paraId="46D82E1B"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4. Committee Charter</w:t>
      </w:r>
    </w:p>
    <w:p w14:paraId="6E6D8A56"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have a written charter that sets out its mandate and responsibilities and the Audit Committee shall review and reassess the adequacy of such charter at least annually or otherwise, as it deems appropriate, and propose recommended changes to the Board.</w:t>
      </w:r>
    </w:p>
    <w:p w14:paraId="7B60FED9"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5. Duties of the Audit Committee:</w:t>
      </w:r>
    </w:p>
    <w:p w14:paraId="531DC38A"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have the following duties:</w:t>
      </w:r>
    </w:p>
    <w:p w14:paraId="37E376F3" w14:textId="77777777" w:rsidR="00B256B5" w:rsidRPr="009034E1" w:rsidRDefault="00B256B5" w:rsidP="00B256B5">
      <w:pPr>
        <w:widowControl w:val="0"/>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Financial Information and Reporting</w:t>
      </w:r>
    </w:p>
    <w:p w14:paraId="2C571EB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 The Audit Committee shall review with management and the external auditor, and recommend to the Board for approval, the annual and interim financial statements of the </w:t>
      </w:r>
      <w:r w:rsidR="0016202B">
        <w:rPr>
          <w:rFonts w:cs="TimesNewRoman"/>
          <w:sz w:val="20"/>
          <w:szCs w:val="19"/>
          <w:lang w:bidi="en-US"/>
        </w:rPr>
        <w:t>Company</w:t>
      </w:r>
      <w:r w:rsidRPr="009034E1">
        <w:rPr>
          <w:rFonts w:cs="TimesNewRoman"/>
          <w:sz w:val="20"/>
          <w:szCs w:val="19"/>
          <w:lang w:bidi="en-US"/>
        </w:rPr>
        <w:t xml:space="preserve"> and related financial reporting, including management’s discussion and analysis and earnings press releases.</w:t>
      </w:r>
    </w:p>
    <w:p w14:paraId="25435064"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2. The Audit Committee shall review with management and the external auditor, and recommend to the Board for approval, any financial statements of the </w:t>
      </w:r>
      <w:r w:rsidR="0016202B">
        <w:rPr>
          <w:rFonts w:cs="TimesNewRoman"/>
          <w:sz w:val="20"/>
          <w:szCs w:val="19"/>
          <w:lang w:bidi="en-US"/>
        </w:rPr>
        <w:t>Company</w:t>
      </w:r>
      <w:r w:rsidRPr="009034E1">
        <w:rPr>
          <w:rFonts w:cs="TimesNewRoman"/>
          <w:sz w:val="20"/>
          <w:szCs w:val="19"/>
          <w:lang w:bidi="en-US"/>
        </w:rPr>
        <w:t xml:space="preserve"> which have not previously been approved by the Board and which are to be included in a prospectus or other public disclosure document of the </w:t>
      </w:r>
      <w:r w:rsidR="0016202B">
        <w:rPr>
          <w:rFonts w:cs="TimesNewRoman"/>
          <w:sz w:val="20"/>
          <w:szCs w:val="19"/>
          <w:lang w:bidi="en-US"/>
        </w:rPr>
        <w:t>Company</w:t>
      </w:r>
      <w:r w:rsidRPr="009034E1">
        <w:rPr>
          <w:rFonts w:cs="TimesNewRoman"/>
          <w:sz w:val="20"/>
          <w:szCs w:val="19"/>
          <w:lang w:bidi="en-US"/>
        </w:rPr>
        <w:t>.</w:t>
      </w:r>
    </w:p>
    <w:p w14:paraId="226FDF5A"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3. The Audit Committee shall consider and be satisfied that adequate policies and procedures are in place for the review of the </w:t>
      </w:r>
      <w:r w:rsidR="0016202B">
        <w:rPr>
          <w:rFonts w:cs="TimesNewRoman"/>
          <w:sz w:val="20"/>
          <w:szCs w:val="19"/>
          <w:lang w:bidi="en-US"/>
        </w:rPr>
        <w:t>Company</w:t>
      </w:r>
      <w:r w:rsidRPr="009034E1">
        <w:rPr>
          <w:rFonts w:cs="TimesNewRoman"/>
          <w:sz w:val="20"/>
          <w:szCs w:val="19"/>
          <w:lang w:bidi="en-US"/>
        </w:rPr>
        <w:t xml:space="preserve">’s disclosure of financial information extracted or derived from the </w:t>
      </w:r>
      <w:r w:rsidR="0016202B">
        <w:rPr>
          <w:rFonts w:cs="TimesNewRoman"/>
          <w:sz w:val="20"/>
          <w:szCs w:val="19"/>
          <w:lang w:bidi="en-US"/>
        </w:rPr>
        <w:t>Company</w:t>
      </w:r>
      <w:r w:rsidRPr="009034E1">
        <w:rPr>
          <w:rFonts w:cs="TimesNewRoman"/>
          <w:sz w:val="20"/>
          <w:szCs w:val="19"/>
          <w:lang w:bidi="en-US"/>
        </w:rPr>
        <w:t xml:space="preserve">’s financial statements (other than disclosure </w:t>
      </w:r>
      <w:r w:rsidRPr="009034E1">
        <w:rPr>
          <w:rFonts w:cs="TimesNewRoman"/>
          <w:sz w:val="20"/>
          <w:szCs w:val="19"/>
          <w:lang w:bidi="en-US"/>
        </w:rPr>
        <w:lastRenderedPageBreak/>
        <w:t>referred to in clause (a)(</w:t>
      </w:r>
      <w:proofErr w:type="spellStart"/>
      <w:r w:rsidRPr="009034E1">
        <w:rPr>
          <w:rFonts w:cs="TimesNewRoman"/>
          <w:sz w:val="20"/>
          <w:szCs w:val="19"/>
          <w:lang w:bidi="en-US"/>
        </w:rPr>
        <w:t>i</w:t>
      </w:r>
      <w:proofErr w:type="spellEnd"/>
      <w:r w:rsidRPr="009034E1">
        <w:rPr>
          <w:rFonts w:cs="TimesNewRoman"/>
          <w:sz w:val="20"/>
          <w:szCs w:val="19"/>
          <w:lang w:bidi="en-US"/>
        </w:rPr>
        <w:t>) above), and periodically assess the adequacy of such procedures.</w:t>
      </w:r>
    </w:p>
    <w:p w14:paraId="38D83D10" w14:textId="77777777" w:rsidR="00B256B5" w:rsidRPr="009034E1" w:rsidRDefault="00B256B5" w:rsidP="00B256B5">
      <w:pPr>
        <w:widowControl w:val="0"/>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Internal Controls</w:t>
      </w:r>
    </w:p>
    <w:p w14:paraId="5AAB5F95"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4. The Audit Committee shall review, as appropriate, the </w:t>
      </w:r>
      <w:r w:rsidR="0016202B">
        <w:rPr>
          <w:rFonts w:cs="TimesNewRoman"/>
          <w:sz w:val="20"/>
          <w:szCs w:val="19"/>
          <w:lang w:bidi="en-US"/>
        </w:rPr>
        <w:t>Company</w:t>
      </w:r>
      <w:r w:rsidRPr="009034E1">
        <w:rPr>
          <w:rFonts w:cs="TimesNewRoman"/>
          <w:sz w:val="20"/>
          <w:szCs w:val="19"/>
          <w:lang w:bidi="en-US"/>
        </w:rPr>
        <w:t>’s internal system of audit controls and the results of internal audits.</w:t>
      </w:r>
    </w:p>
    <w:p w14:paraId="7B7ECFFC"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5. The Audit Committee shall establish procedures for the receipt, retention and treatment of any complaint regarding accounting, internal accounting controls or auditing matters; and the confidential, anonymous submissions by employees of concerns regarding questionable accounting or auditing matters.</w:t>
      </w:r>
    </w:p>
    <w:p w14:paraId="4AFDF639"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6. The Audit Committee shall oversee the assessment of fraud risk performed by management.</w:t>
      </w:r>
    </w:p>
    <w:p w14:paraId="0BDBD655" w14:textId="77777777" w:rsidR="00B256B5" w:rsidRPr="009034E1" w:rsidRDefault="00B256B5" w:rsidP="00B256B5">
      <w:pPr>
        <w:widowControl w:val="0"/>
        <w:tabs>
          <w:tab w:val="left" w:pos="9214"/>
        </w:tabs>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External Auditors</w:t>
      </w:r>
    </w:p>
    <w:p w14:paraId="0BBA2465"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7. The Audit Committee shall be directly responsible for overseeing the work of the external auditor engaged for the purpose of preparing or issuing an auditor’s report or performing other audit, review or attest services for the </w:t>
      </w:r>
      <w:r w:rsidR="0016202B">
        <w:rPr>
          <w:rFonts w:cs="TimesNewRoman"/>
          <w:sz w:val="20"/>
          <w:szCs w:val="19"/>
          <w:lang w:bidi="en-US"/>
        </w:rPr>
        <w:t>Company</w:t>
      </w:r>
      <w:r w:rsidRPr="009034E1">
        <w:rPr>
          <w:rFonts w:cs="TimesNewRoman"/>
          <w:sz w:val="20"/>
          <w:szCs w:val="19"/>
          <w:lang w:bidi="en-US"/>
        </w:rPr>
        <w:t>, including the resolution of disagreements between management and the external auditor regarding financial reporting.</w:t>
      </w:r>
    </w:p>
    <w:p w14:paraId="7F12DBED"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8. The external auditor shall report directly to the Audit Committee and the Audit Committee should have a clear understanding with the external auditor that such external auditor must maintain an open and transparent relationship with the Audit Committee, and that the ultimate accountability of the external auditor is to the shareholders of the </w:t>
      </w:r>
      <w:r w:rsidR="0016202B">
        <w:rPr>
          <w:rFonts w:cs="TimesNewRoman"/>
          <w:sz w:val="20"/>
          <w:szCs w:val="19"/>
          <w:lang w:bidi="en-US"/>
        </w:rPr>
        <w:t>Company</w:t>
      </w:r>
      <w:r w:rsidRPr="009034E1">
        <w:rPr>
          <w:rFonts w:cs="TimesNewRoman"/>
          <w:sz w:val="20"/>
          <w:szCs w:val="19"/>
          <w:lang w:bidi="en-US"/>
        </w:rPr>
        <w:t>.</w:t>
      </w:r>
    </w:p>
    <w:p w14:paraId="118C1DDE"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9. The Audit Committee shall recommend to the Board the external auditor to be nominated for the purpose of preparing or issuing an auditor’s report or performing other audit, review or attest services for the </w:t>
      </w:r>
      <w:r w:rsidR="0016202B">
        <w:rPr>
          <w:rFonts w:cs="TimesNewRoman"/>
          <w:sz w:val="20"/>
          <w:szCs w:val="19"/>
          <w:lang w:bidi="en-US"/>
        </w:rPr>
        <w:t>Company</w:t>
      </w:r>
      <w:r w:rsidRPr="009034E1">
        <w:rPr>
          <w:rFonts w:cs="TimesNewRoman"/>
          <w:sz w:val="20"/>
          <w:szCs w:val="19"/>
          <w:lang w:bidi="en-US"/>
        </w:rPr>
        <w:t>; and the compensation of the external auditor.</w:t>
      </w:r>
    </w:p>
    <w:p w14:paraId="47629069"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10. The Audit Committee will ensure the rotation of partners on the audit engagement team of the external auditor in accordance with applicable law.</w:t>
      </w:r>
    </w:p>
    <w:p w14:paraId="2B4ADFEA"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11. The Audit Committee shall meet with the external auditor, as the Audit Committee may deem appropriate, to consider any </w:t>
      </w:r>
      <w:proofErr w:type="gramStart"/>
      <w:r w:rsidRPr="009034E1">
        <w:rPr>
          <w:rFonts w:cs="TimesNewRoman"/>
          <w:sz w:val="20"/>
          <w:szCs w:val="19"/>
          <w:lang w:bidi="en-US"/>
        </w:rPr>
        <w:t>matter which the Audit Committee or external auditor believes</w:t>
      </w:r>
      <w:proofErr w:type="gramEnd"/>
      <w:r w:rsidRPr="009034E1">
        <w:rPr>
          <w:rFonts w:cs="TimesNewRoman"/>
          <w:sz w:val="20"/>
          <w:szCs w:val="19"/>
          <w:lang w:bidi="en-US"/>
        </w:rPr>
        <w:t xml:space="preserve"> should be brought to the attention of the Board or the shareholders of the </w:t>
      </w:r>
      <w:r w:rsidR="0016202B">
        <w:rPr>
          <w:rFonts w:cs="TimesNewRoman"/>
          <w:sz w:val="20"/>
          <w:szCs w:val="19"/>
          <w:lang w:bidi="en-US"/>
        </w:rPr>
        <w:t>Company</w:t>
      </w:r>
      <w:r w:rsidRPr="009034E1">
        <w:rPr>
          <w:rFonts w:cs="TimesNewRoman"/>
          <w:sz w:val="20"/>
          <w:szCs w:val="19"/>
          <w:lang w:bidi="en-US"/>
        </w:rPr>
        <w:t>.</w:t>
      </w:r>
    </w:p>
    <w:p w14:paraId="727CF0B1"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12. The Audit Committee shall meet with the external auditor, as the Audit Committee may deem appropriate to review and discuss a report from the external auditor at least quarterly regarding:</w:t>
      </w:r>
    </w:p>
    <w:p w14:paraId="3E2AAA97"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(a) </w:t>
      </w:r>
      <w:r w:rsidRPr="009034E1">
        <w:rPr>
          <w:rFonts w:cs="TimesNewRoman"/>
          <w:sz w:val="20"/>
          <w:szCs w:val="19"/>
          <w:lang w:bidi="en-US"/>
        </w:rPr>
        <w:t>All critical accounting policies and practices to be used</w:t>
      </w:r>
    </w:p>
    <w:p w14:paraId="05DF391A"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(b) </w:t>
      </w:r>
      <w:r w:rsidRPr="009034E1">
        <w:rPr>
          <w:rFonts w:cs="TimesNewRoman"/>
          <w:sz w:val="20"/>
          <w:szCs w:val="19"/>
          <w:lang w:bidi="en-US"/>
        </w:rPr>
        <w:t>The potential for fraud</w:t>
      </w:r>
    </w:p>
    <w:p w14:paraId="5F9E508B"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(c) </w:t>
      </w:r>
      <w:r w:rsidRPr="009034E1">
        <w:rPr>
          <w:rFonts w:cs="TimesNewRoman"/>
          <w:sz w:val="20"/>
          <w:szCs w:val="19"/>
          <w:lang w:bidi="en-US"/>
        </w:rPr>
        <w:t>All alternative treatments within generally accepted accounting principles for policies and practices related to material items that have been discussed with management, including the ramifications of the use of such alternative disclosures and treatments, and the treatment preferred by the external auditor, and</w:t>
      </w:r>
    </w:p>
    <w:p w14:paraId="5784C3E1" w14:textId="77777777" w:rsidR="00B256B5" w:rsidRPr="009034E1" w:rsidRDefault="00B256B5" w:rsidP="00B256B5">
      <w:pPr>
        <w:widowControl w:val="0"/>
        <w:autoSpaceDE w:val="0"/>
        <w:autoSpaceDN w:val="0"/>
        <w:adjustRightInd w:val="0"/>
        <w:spacing w:after="100"/>
        <w:ind w:left="709"/>
        <w:jc w:val="both"/>
        <w:rPr>
          <w:rFonts w:cs="TimesNewRoman"/>
          <w:sz w:val="20"/>
          <w:szCs w:val="19"/>
          <w:lang w:bidi="en-US"/>
        </w:rPr>
      </w:pPr>
      <w:r w:rsidRPr="009034E1">
        <w:rPr>
          <w:rFonts w:cs="TimesNewRoman"/>
          <w:sz w:val="20"/>
          <w:szCs w:val="21"/>
          <w:lang w:bidi="en-US"/>
        </w:rPr>
        <w:t xml:space="preserve">(d) </w:t>
      </w:r>
      <w:r w:rsidRPr="009034E1">
        <w:rPr>
          <w:rFonts w:cs="TimesNewRoman"/>
          <w:sz w:val="20"/>
          <w:szCs w:val="19"/>
          <w:lang w:bidi="en-US"/>
        </w:rPr>
        <w:t>Other material written communications between the external auditor and management, such as any management letter or schedule of unadjusted differences.</w:t>
      </w:r>
    </w:p>
    <w:p w14:paraId="1B5B7159" w14:textId="77777777" w:rsidR="00B256B5" w:rsidRPr="009034E1" w:rsidRDefault="00B256B5" w:rsidP="00B256B5">
      <w:pPr>
        <w:widowControl w:val="0"/>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Pre Approval of Non-Audit Services</w:t>
      </w:r>
    </w:p>
    <w:p w14:paraId="1E18184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13. The Audit Committee shall pre-approve all non-audit services to be provided to the </w:t>
      </w:r>
      <w:r w:rsidR="0016202B">
        <w:rPr>
          <w:rFonts w:cs="TimesNewRoman"/>
          <w:sz w:val="20"/>
          <w:szCs w:val="19"/>
          <w:lang w:bidi="en-US"/>
        </w:rPr>
        <w:t>Company</w:t>
      </w:r>
      <w:r w:rsidRPr="009034E1">
        <w:rPr>
          <w:rFonts w:cs="TimesNewRoman"/>
          <w:sz w:val="20"/>
          <w:szCs w:val="19"/>
          <w:lang w:bidi="en-US"/>
        </w:rPr>
        <w:t xml:space="preserve"> or its subsidiary entities by the </w:t>
      </w:r>
      <w:r w:rsidR="0016202B">
        <w:rPr>
          <w:rFonts w:cs="TimesNewRoman"/>
          <w:sz w:val="20"/>
          <w:szCs w:val="19"/>
          <w:lang w:bidi="en-US"/>
        </w:rPr>
        <w:t>Company</w:t>
      </w:r>
      <w:r w:rsidRPr="009034E1">
        <w:rPr>
          <w:rFonts w:cs="TimesNewRoman"/>
          <w:sz w:val="20"/>
          <w:szCs w:val="19"/>
          <w:lang w:bidi="en-US"/>
        </w:rPr>
        <w:t>’s external auditor.</w:t>
      </w:r>
    </w:p>
    <w:p w14:paraId="1D695249" w14:textId="77777777" w:rsidR="00B256B5" w:rsidRPr="009034E1" w:rsidRDefault="00B256B5" w:rsidP="00B256B5">
      <w:pPr>
        <w:widowControl w:val="0"/>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Complaints procedure</w:t>
      </w:r>
    </w:p>
    <w:p w14:paraId="6C868E36"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14. The Audit Committee shall establish procedures for the receipt, retention and treatment of complaints received by the </w:t>
      </w:r>
      <w:r w:rsidR="0016202B">
        <w:rPr>
          <w:rFonts w:cs="TimesNewRoman"/>
          <w:sz w:val="20"/>
          <w:szCs w:val="19"/>
          <w:lang w:bidi="en-US"/>
        </w:rPr>
        <w:t>Company</w:t>
      </w:r>
      <w:r w:rsidRPr="009034E1">
        <w:rPr>
          <w:rFonts w:cs="TimesNewRoman"/>
          <w:sz w:val="20"/>
          <w:szCs w:val="19"/>
          <w:lang w:bidi="en-US"/>
        </w:rPr>
        <w:t xml:space="preserve"> regarding accounting, internal accounting controls, or auditing matters; and the confidential, anonymous submission by employees of the </w:t>
      </w:r>
      <w:r w:rsidR="0016202B">
        <w:rPr>
          <w:rFonts w:cs="TimesNewRoman"/>
          <w:sz w:val="20"/>
          <w:szCs w:val="19"/>
          <w:lang w:bidi="en-US"/>
        </w:rPr>
        <w:t>Company</w:t>
      </w:r>
      <w:r w:rsidRPr="009034E1">
        <w:rPr>
          <w:rFonts w:cs="TimesNewRoman"/>
          <w:sz w:val="20"/>
          <w:szCs w:val="19"/>
          <w:lang w:bidi="en-US"/>
        </w:rPr>
        <w:t xml:space="preserve"> of concerns regarding questionable accounting or auditing matters.</w:t>
      </w:r>
    </w:p>
    <w:p w14:paraId="010AA9B4"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15. The Audit Committee shall review and approve the </w:t>
      </w:r>
      <w:r w:rsidR="0016202B">
        <w:rPr>
          <w:rFonts w:cs="TimesNewRoman"/>
          <w:sz w:val="20"/>
          <w:szCs w:val="19"/>
          <w:lang w:bidi="en-US"/>
        </w:rPr>
        <w:t>Company</w:t>
      </w:r>
      <w:r w:rsidRPr="009034E1">
        <w:rPr>
          <w:rFonts w:cs="TimesNewRoman"/>
          <w:sz w:val="20"/>
          <w:szCs w:val="19"/>
          <w:lang w:bidi="en-US"/>
        </w:rPr>
        <w:t xml:space="preserve">’s hiring policies regarding partners, employees and former partners and employees of the present and former external auditor of the </w:t>
      </w:r>
      <w:r w:rsidR="0016202B">
        <w:rPr>
          <w:rFonts w:cs="TimesNewRoman"/>
          <w:sz w:val="20"/>
          <w:szCs w:val="19"/>
          <w:lang w:bidi="en-US"/>
        </w:rPr>
        <w:t>Company</w:t>
      </w:r>
      <w:r w:rsidRPr="009034E1">
        <w:rPr>
          <w:rFonts w:cs="TimesNewRoman"/>
          <w:sz w:val="20"/>
          <w:szCs w:val="19"/>
          <w:lang w:bidi="en-US"/>
        </w:rPr>
        <w:t>.</w:t>
      </w:r>
    </w:p>
    <w:p w14:paraId="111D0A14" w14:textId="77777777" w:rsidR="00B256B5" w:rsidRPr="009034E1" w:rsidRDefault="00B256B5" w:rsidP="00B256B5">
      <w:pPr>
        <w:widowControl w:val="0"/>
        <w:autoSpaceDE w:val="0"/>
        <w:autoSpaceDN w:val="0"/>
        <w:adjustRightInd w:val="0"/>
        <w:spacing w:after="100"/>
        <w:jc w:val="both"/>
        <w:rPr>
          <w:rFonts w:cs="TimesNewRoman"/>
          <w:b/>
          <w:i/>
          <w:sz w:val="20"/>
          <w:szCs w:val="19"/>
          <w:lang w:bidi="en-US"/>
        </w:rPr>
      </w:pPr>
      <w:r w:rsidRPr="009034E1">
        <w:rPr>
          <w:rFonts w:cs="TimesNewRoman"/>
          <w:b/>
          <w:i/>
          <w:sz w:val="20"/>
          <w:szCs w:val="19"/>
          <w:lang w:bidi="en-US"/>
        </w:rPr>
        <w:t>Reporting</w:t>
      </w:r>
    </w:p>
    <w:p w14:paraId="221850C6"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16. The Audit Committee shall report regularly to the Board about any issues that arise with respect to the quality or integrity of the </w:t>
      </w:r>
      <w:r w:rsidR="0016202B">
        <w:rPr>
          <w:rFonts w:cs="TimesNewRoman"/>
          <w:sz w:val="20"/>
          <w:szCs w:val="19"/>
          <w:lang w:bidi="en-US"/>
        </w:rPr>
        <w:t>Company</w:t>
      </w:r>
      <w:r w:rsidRPr="009034E1">
        <w:rPr>
          <w:rFonts w:cs="TimesNewRoman"/>
          <w:sz w:val="20"/>
          <w:szCs w:val="19"/>
          <w:lang w:bidi="en-US"/>
        </w:rPr>
        <w:t xml:space="preserve">’s financial statements, the </w:t>
      </w:r>
      <w:r w:rsidR="0016202B">
        <w:rPr>
          <w:rFonts w:cs="TimesNewRoman"/>
          <w:sz w:val="20"/>
          <w:szCs w:val="19"/>
          <w:lang w:bidi="en-US"/>
        </w:rPr>
        <w:t>Company</w:t>
      </w:r>
      <w:r w:rsidRPr="009034E1">
        <w:rPr>
          <w:rFonts w:cs="TimesNewRoman"/>
          <w:sz w:val="20"/>
          <w:szCs w:val="19"/>
          <w:lang w:bidi="en-US"/>
        </w:rPr>
        <w:t>’s compliance with legal or regulatory requirements, the performance and independence of the external auditor, or the internal audit function.</w:t>
      </w:r>
    </w:p>
    <w:p w14:paraId="19DF810E"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6. Authority to engage independent counsel and advisors</w:t>
      </w:r>
    </w:p>
    <w:p w14:paraId="2E66AC00"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has the authority to engage independent counsel and other advisors as it determines necessary to carry out its duties, to set and pay the compensation for any advisors employed by the audit committee, and to communicate directly with the internal and external auditors.</w:t>
      </w:r>
    </w:p>
    <w:p w14:paraId="33E136C8" w14:textId="77777777" w:rsidR="00033179"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 shall provide appropriate funding, as determined by the Audit Committee, in its capacity as a committee of the board of directors, for payment of compensation (a) to the external auditors employed by the issuer for the purpose of rendering or issuing an audit report, and (b) to any advisers employed by the Audit Committee.</w:t>
      </w:r>
    </w:p>
    <w:p w14:paraId="61FF7062" w14:textId="77777777" w:rsidR="00033179" w:rsidRDefault="00033179" w:rsidP="00B256B5">
      <w:pPr>
        <w:widowControl w:val="0"/>
        <w:autoSpaceDE w:val="0"/>
        <w:autoSpaceDN w:val="0"/>
        <w:adjustRightInd w:val="0"/>
        <w:spacing w:after="100"/>
        <w:jc w:val="both"/>
        <w:rPr>
          <w:rFonts w:cs="TimesNewRoman"/>
          <w:sz w:val="20"/>
          <w:szCs w:val="19"/>
          <w:lang w:bidi="en-US"/>
        </w:rPr>
        <w:sectPr w:rsidR="00033179">
          <w:footerReference w:type="default" r:id="rId18"/>
          <w:pgSz w:w="12240" w:h="15840"/>
          <w:pgMar w:top="720" w:right="720" w:bottom="720" w:left="720" w:header="0" w:footer="828" w:gutter="0"/>
          <w:pgNumType w:start="1"/>
          <w:cols w:space="720"/>
          <w:noEndnote/>
        </w:sectPr>
      </w:pPr>
    </w:p>
    <w:p w14:paraId="1F873A01" w14:textId="77777777" w:rsidR="00B256B5" w:rsidRPr="001776CC" w:rsidRDefault="00B256B5" w:rsidP="00B256B5">
      <w:pPr>
        <w:widowControl w:val="0"/>
        <w:autoSpaceDE w:val="0"/>
        <w:autoSpaceDN w:val="0"/>
        <w:adjustRightInd w:val="0"/>
        <w:spacing w:after="100"/>
        <w:jc w:val="both"/>
        <w:rPr>
          <w:sz w:val="20"/>
        </w:rPr>
      </w:pPr>
    </w:p>
    <w:p w14:paraId="21C904CB" w14:textId="77777777" w:rsidR="00B256B5" w:rsidRDefault="00B256B5" w:rsidP="00B256B5">
      <w:pPr>
        <w:widowControl w:val="0"/>
        <w:autoSpaceDE w:val="0"/>
        <w:autoSpaceDN w:val="0"/>
        <w:adjustRightInd w:val="0"/>
        <w:jc w:val="center"/>
        <w:rPr>
          <w:b/>
        </w:rPr>
      </w:pPr>
    </w:p>
    <w:p w14:paraId="37C99DB6" w14:textId="77777777" w:rsidR="008B64A0" w:rsidRDefault="008B64A0" w:rsidP="00B256B5">
      <w:pPr>
        <w:widowControl w:val="0"/>
        <w:autoSpaceDE w:val="0"/>
        <w:autoSpaceDN w:val="0"/>
        <w:adjustRightInd w:val="0"/>
        <w:jc w:val="center"/>
        <w:rPr>
          <w:b/>
        </w:rPr>
      </w:pPr>
      <w:r>
        <w:rPr>
          <w:b/>
        </w:rPr>
        <w:t>SCHEDULE B</w:t>
      </w:r>
    </w:p>
    <w:p w14:paraId="4CB43146" w14:textId="77777777" w:rsidR="008B64A0" w:rsidRDefault="008B64A0" w:rsidP="008B64A0">
      <w:pPr>
        <w:pStyle w:val="Header"/>
        <w:tabs>
          <w:tab w:val="center" w:pos="5400"/>
        </w:tabs>
        <w:jc w:val="center"/>
        <w:rPr>
          <w:b/>
          <w:sz w:val="40"/>
          <w:szCs w:val="40"/>
        </w:rPr>
      </w:pPr>
      <w:r>
        <w:rPr>
          <w:b/>
          <w:sz w:val="40"/>
          <w:szCs w:val="40"/>
        </w:rPr>
        <w:t>SHOAL GAMES LTD.</w:t>
      </w:r>
    </w:p>
    <w:p w14:paraId="37D32252" w14:textId="77777777" w:rsidR="008B64A0" w:rsidRPr="00E9135C" w:rsidRDefault="008B64A0" w:rsidP="008B64A0">
      <w:pPr>
        <w:jc w:val="center"/>
        <w:rPr>
          <w:sz w:val="18"/>
          <w:szCs w:val="18"/>
        </w:rPr>
      </w:pPr>
      <w:proofErr w:type="spellStart"/>
      <w:r w:rsidRPr="00E9135C">
        <w:rPr>
          <w:sz w:val="18"/>
          <w:szCs w:val="18"/>
        </w:rPr>
        <w:t>Hansa</w:t>
      </w:r>
      <w:proofErr w:type="spellEnd"/>
      <w:r w:rsidRPr="00E9135C">
        <w:rPr>
          <w:sz w:val="18"/>
          <w:szCs w:val="18"/>
        </w:rPr>
        <w:t xml:space="preserve"> Bank Building, Ground Floor</w:t>
      </w:r>
    </w:p>
    <w:p w14:paraId="39D8801A" w14:textId="77777777" w:rsidR="008B64A0" w:rsidRPr="00E9135C" w:rsidRDefault="008B64A0" w:rsidP="008B64A0">
      <w:pPr>
        <w:jc w:val="center"/>
        <w:rPr>
          <w:sz w:val="18"/>
          <w:szCs w:val="18"/>
        </w:rPr>
      </w:pPr>
      <w:proofErr w:type="spellStart"/>
      <w:r w:rsidRPr="00E9135C">
        <w:rPr>
          <w:sz w:val="18"/>
          <w:szCs w:val="18"/>
        </w:rPr>
        <w:t>Landsome</w:t>
      </w:r>
      <w:proofErr w:type="spellEnd"/>
      <w:r w:rsidRPr="00E9135C">
        <w:rPr>
          <w:sz w:val="18"/>
          <w:szCs w:val="18"/>
        </w:rPr>
        <w:t xml:space="preserve"> Road, The Valley</w:t>
      </w:r>
    </w:p>
    <w:p w14:paraId="41B736E5" w14:textId="77777777" w:rsidR="008B64A0" w:rsidRPr="00E9135C" w:rsidRDefault="008B64A0" w:rsidP="008B64A0">
      <w:pPr>
        <w:jc w:val="center"/>
        <w:rPr>
          <w:sz w:val="18"/>
          <w:szCs w:val="18"/>
        </w:rPr>
      </w:pPr>
      <w:r w:rsidRPr="00E9135C">
        <w:rPr>
          <w:sz w:val="18"/>
          <w:szCs w:val="18"/>
        </w:rPr>
        <w:t>AI 2640, Anguilla, BWI</w:t>
      </w:r>
    </w:p>
    <w:p w14:paraId="2CC1B3AD" w14:textId="77777777" w:rsidR="008B64A0" w:rsidRPr="00E9135C" w:rsidRDefault="008B64A0" w:rsidP="008B64A0">
      <w:pPr>
        <w:jc w:val="center"/>
        <w:rPr>
          <w:sz w:val="18"/>
          <w:szCs w:val="18"/>
          <w:lang w:val="sv-SE"/>
        </w:rPr>
      </w:pPr>
      <w:proofErr w:type="gramStart"/>
      <w:r>
        <w:rPr>
          <w:sz w:val="18"/>
          <w:szCs w:val="18"/>
          <w:lang w:val="sv-SE"/>
        </w:rPr>
        <w:t xml:space="preserve">Telephone  </w:t>
      </w:r>
      <w:r w:rsidRPr="00E9135C">
        <w:rPr>
          <w:sz w:val="18"/>
          <w:szCs w:val="18"/>
          <w:lang w:val="sv-SE"/>
        </w:rPr>
        <w:t>264</w:t>
      </w:r>
      <w:proofErr w:type="gramEnd"/>
      <w:r w:rsidRPr="00E9135C">
        <w:rPr>
          <w:sz w:val="18"/>
          <w:szCs w:val="18"/>
          <w:lang w:val="sv-SE"/>
        </w:rPr>
        <w:t xml:space="preserve"> 461-2646</w:t>
      </w:r>
    </w:p>
    <w:p w14:paraId="1E16CE70" w14:textId="77777777" w:rsidR="008B64A0" w:rsidRPr="00E9135C" w:rsidRDefault="008B64A0" w:rsidP="008B64A0">
      <w:pPr>
        <w:jc w:val="center"/>
        <w:rPr>
          <w:sz w:val="18"/>
          <w:szCs w:val="18"/>
        </w:rPr>
      </w:pPr>
      <w:r w:rsidRPr="00E9135C">
        <w:rPr>
          <w:sz w:val="18"/>
          <w:szCs w:val="18"/>
        </w:rPr>
        <w:t xml:space="preserve">Fax: </w:t>
      </w:r>
      <w:r>
        <w:rPr>
          <w:sz w:val="18"/>
          <w:szCs w:val="18"/>
        </w:rPr>
        <w:t xml:space="preserve"> </w:t>
      </w:r>
      <w:r w:rsidRPr="00E9135C">
        <w:rPr>
          <w:sz w:val="18"/>
          <w:szCs w:val="18"/>
        </w:rPr>
        <w:t>1 264-498-3805</w:t>
      </w:r>
    </w:p>
    <w:p w14:paraId="6BFA6950" w14:textId="77777777" w:rsidR="008B64A0" w:rsidRDefault="008B64A0" w:rsidP="008B64A0">
      <w:pPr>
        <w:pStyle w:val="Header"/>
        <w:jc w:val="center"/>
        <w:rPr>
          <w:sz w:val="18"/>
          <w:szCs w:val="18"/>
        </w:rPr>
      </w:pPr>
    </w:p>
    <w:p w14:paraId="00A71EF9" w14:textId="77777777" w:rsidR="008B64A0" w:rsidRPr="00083C06" w:rsidRDefault="008B64A0" w:rsidP="008B64A0">
      <w:pPr>
        <w:pStyle w:val="Header"/>
        <w:jc w:val="center"/>
        <w:rPr>
          <w:b/>
          <w:sz w:val="16"/>
          <w:szCs w:val="16"/>
        </w:rPr>
      </w:pPr>
      <w:r w:rsidRPr="00A70A9B">
        <w:rPr>
          <w:sz w:val="18"/>
          <w:szCs w:val="18"/>
        </w:rPr>
        <w:br/>
      </w:r>
      <w:r w:rsidR="009B5F40">
        <w:rPr>
          <w:b/>
          <w:sz w:val="16"/>
          <w:szCs w:val="16"/>
        </w:rPr>
        <w:pict w14:anchorId="39604D89">
          <v:rect id="_x0000_i1025" style="width:468pt;height:4pt" o:hralign="center" o:hrstd="t" o:hrnoshade="t" o:hr="t" fillcolor="black" stroked="f"/>
        </w:pict>
      </w:r>
    </w:p>
    <w:p w14:paraId="265BE224" w14:textId="77777777" w:rsidR="008B64A0" w:rsidRDefault="008B64A0" w:rsidP="008B64A0">
      <w:pPr>
        <w:pStyle w:val="Header"/>
        <w:tabs>
          <w:tab w:val="center" w:pos="5400"/>
        </w:tabs>
        <w:jc w:val="center"/>
      </w:pPr>
    </w:p>
    <w:p w14:paraId="2DFF54F3" w14:textId="77777777" w:rsidR="008B64A0" w:rsidRDefault="008B64A0" w:rsidP="008B64A0"/>
    <w:p w14:paraId="376AB366" w14:textId="77777777" w:rsidR="008B64A0" w:rsidRDefault="008B64A0" w:rsidP="008B64A0"/>
    <w:p w14:paraId="13712C55" w14:textId="77777777" w:rsidR="008B64A0" w:rsidRDefault="008B64A0" w:rsidP="008B64A0"/>
    <w:p w14:paraId="77BE739F" w14:textId="77777777" w:rsidR="008B64A0" w:rsidRDefault="008B64A0" w:rsidP="008B64A0"/>
    <w:p w14:paraId="6066842F" w14:textId="77777777" w:rsidR="008B64A0" w:rsidRDefault="008B64A0" w:rsidP="008B64A0"/>
    <w:p w14:paraId="57E9EECB" w14:textId="77777777" w:rsidR="008B64A0" w:rsidRDefault="008B64A0" w:rsidP="008B64A0"/>
    <w:p w14:paraId="447AB4EB" w14:textId="77777777" w:rsidR="008B64A0" w:rsidRDefault="008B64A0" w:rsidP="008B64A0"/>
    <w:p w14:paraId="327B66AD" w14:textId="77777777" w:rsidR="008B64A0" w:rsidRDefault="008B64A0" w:rsidP="008B64A0"/>
    <w:p w14:paraId="431EC361" w14:textId="77777777" w:rsidR="008B64A0" w:rsidRDefault="008B64A0" w:rsidP="008B64A0"/>
    <w:p w14:paraId="0E3A337D" w14:textId="77777777" w:rsidR="008B64A0" w:rsidRDefault="008B64A0" w:rsidP="008B64A0"/>
    <w:p w14:paraId="69D5EE51" w14:textId="77777777" w:rsidR="008B64A0" w:rsidRDefault="008B64A0" w:rsidP="008B64A0"/>
    <w:p w14:paraId="4F248433" w14:textId="77777777" w:rsidR="008B64A0" w:rsidRDefault="008B64A0" w:rsidP="008B64A0"/>
    <w:p w14:paraId="46F06C26" w14:textId="77777777" w:rsidR="008B64A0" w:rsidRDefault="00033179" w:rsidP="008B64A0">
      <w:r>
        <w:rPr>
          <w:noProof/>
        </w:rPr>
        <mc:AlternateContent>
          <mc:Choice Requires="wps">
            <w:drawing>
              <wp:anchor distT="0" distB="0" distL="114300" distR="114300" simplePos="0" relativeHeight="251659264" behindDoc="0" locked="0" layoutInCell="1" allowOverlap="1" wp14:anchorId="3E8B604E" wp14:editId="03FA5A85">
                <wp:simplePos x="0" y="0"/>
                <wp:positionH relativeFrom="margin">
                  <wp:posOffset>1100455</wp:posOffset>
                </wp:positionH>
                <wp:positionV relativeFrom="paragraph">
                  <wp:posOffset>168910</wp:posOffset>
                </wp:positionV>
                <wp:extent cx="3743325" cy="1040130"/>
                <wp:effectExtent l="0" t="508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40130"/>
                        </a:xfrm>
                        <a:prstGeom prst="rect">
                          <a:avLst/>
                        </a:prstGeom>
                        <a:gradFill rotWithShape="1">
                          <a:gsLst>
                            <a:gs pos="0">
                              <a:srgbClr val="000000"/>
                            </a:gs>
                            <a:gs pos="100000">
                              <a:srgbClr val="000000">
                                <a:gamma/>
                                <a:shade val="88235"/>
                                <a:invGamma/>
                              </a:srgbClr>
                            </a:gs>
                          </a:gsLst>
                          <a:lin ang="5400000" scaled="1"/>
                        </a:gradFill>
                        <a:ln w="9525">
                          <a:solidFill>
                            <a:srgbClr val="000000"/>
                          </a:solidFill>
                          <a:miter lim="800000"/>
                          <a:headEnd/>
                          <a:tailEnd/>
                        </a:ln>
                      </wps:spPr>
                      <wps:txbx>
                        <w:txbxContent>
                          <w:p w14:paraId="557299B9" w14:textId="77777777" w:rsidR="009B5F40" w:rsidRDefault="009B5F40" w:rsidP="008B64A0">
                            <w:pPr>
                              <w:jc w:val="center"/>
                              <w:rPr>
                                <w:sz w:val="52"/>
                                <w:szCs w:val="52"/>
                              </w:rPr>
                            </w:pPr>
                            <w:r w:rsidRPr="00676321">
                              <w:rPr>
                                <w:sz w:val="52"/>
                                <w:szCs w:val="52"/>
                              </w:rPr>
                              <w:t>20</w:t>
                            </w:r>
                            <w:r>
                              <w:rPr>
                                <w:sz w:val="52"/>
                                <w:szCs w:val="52"/>
                              </w:rPr>
                              <w:t>15</w:t>
                            </w:r>
                          </w:p>
                          <w:p w14:paraId="28802F64" w14:textId="77777777" w:rsidR="009B5F40" w:rsidRPr="00676321" w:rsidRDefault="009B5F40" w:rsidP="008B64A0">
                            <w:pPr>
                              <w:jc w:val="center"/>
                              <w:rPr>
                                <w:sz w:val="52"/>
                                <w:szCs w:val="52"/>
                              </w:rPr>
                            </w:pPr>
                            <w:r w:rsidRPr="00676321">
                              <w:rPr>
                                <w:sz w:val="52"/>
                                <w:szCs w:val="52"/>
                              </w:rPr>
                              <w:t>Stock</w:t>
                            </w:r>
                            <w:r>
                              <w:rPr>
                                <w:sz w:val="52"/>
                                <w:szCs w:val="52"/>
                              </w:rPr>
                              <w:t xml:space="preserve"> </w:t>
                            </w:r>
                            <w:r w:rsidRPr="00676321">
                              <w:rPr>
                                <w:sz w:val="52"/>
                                <w:szCs w:val="52"/>
                              </w:rPr>
                              <w:t>Option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6.65pt;margin-top:13.3pt;width:294.75pt;height: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" fillcolor="black">
                <v:fill color2="black" rotate="t" focus="100%" type="gradient"/>
                <v:textbox>
                  <w:txbxContent>
                    <w:p w:rsidR="00994173" w:rsidRDefault="00994173" w:rsidP="008B64A0">
                      <w:pPr>
                        <w:jc w:val="center"/>
                        <w:rPr>
                          <w:sz w:val="52"/>
                          <w:szCs w:val="52"/>
                        </w:rPr>
                      </w:pPr>
                      <w:r w:rsidRPr="00676321">
                        <w:rPr>
                          <w:sz w:val="52"/>
                          <w:szCs w:val="52"/>
                        </w:rPr>
                        <w:t>20</w:t>
                      </w:r>
                      <w:r>
                        <w:rPr>
                          <w:sz w:val="52"/>
                          <w:szCs w:val="52"/>
                        </w:rPr>
                        <w:t>15</w:t>
                      </w:r>
                    </w:p>
                    <w:p w:rsidR="00994173" w:rsidRPr="00676321" w:rsidRDefault="00994173" w:rsidP="008B64A0">
                      <w:pPr>
                        <w:jc w:val="center"/>
                        <w:rPr>
                          <w:sz w:val="52"/>
                          <w:szCs w:val="52"/>
                        </w:rPr>
                      </w:pPr>
                      <w:r w:rsidRPr="00676321">
                        <w:rPr>
                          <w:sz w:val="52"/>
                          <w:szCs w:val="52"/>
                        </w:rPr>
                        <w:t>Stock</w:t>
                      </w:r>
                      <w:r>
                        <w:rPr>
                          <w:sz w:val="52"/>
                          <w:szCs w:val="52"/>
                        </w:rPr>
                        <w:t xml:space="preserve"> </w:t>
                      </w:r>
                      <w:r w:rsidRPr="00676321">
                        <w:rPr>
                          <w:sz w:val="52"/>
                          <w:szCs w:val="52"/>
                        </w:rPr>
                        <w:t>Option Plan</w:t>
                      </w:r>
                    </w:p>
                  </w:txbxContent>
                </v:textbox>
                <w10:wrap anchorx="margin"/>
              </v:shape>
            </w:pict>
          </mc:Fallback>
        </mc:AlternateContent>
      </w:r>
    </w:p>
    <w:p w14:paraId="1071BC8F" w14:textId="77777777" w:rsidR="008B64A0" w:rsidRDefault="008B64A0" w:rsidP="008B64A0"/>
    <w:p w14:paraId="765B69C0" w14:textId="77777777" w:rsidR="008B64A0" w:rsidRDefault="008B64A0" w:rsidP="008B64A0"/>
    <w:p w14:paraId="2BF4E69C" w14:textId="77777777" w:rsidR="008B64A0" w:rsidRDefault="008B64A0" w:rsidP="008B64A0"/>
    <w:p w14:paraId="6D3FABE3" w14:textId="77777777" w:rsidR="008B64A0" w:rsidRDefault="008B64A0" w:rsidP="008B64A0"/>
    <w:p w14:paraId="3EB20CAA" w14:textId="77777777" w:rsidR="008B64A0" w:rsidRDefault="008B64A0" w:rsidP="008B64A0"/>
    <w:p w14:paraId="4F9CB07F" w14:textId="77777777" w:rsidR="008B64A0" w:rsidRDefault="008B64A0" w:rsidP="008B64A0"/>
    <w:p w14:paraId="492BD0B4" w14:textId="77777777" w:rsidR="008B64A0" w:rsidRDefault="008B64A0" w:rsidP="008B64A0"/>
    <w:p w14:paraId="30F257B1" w14:textId="77777777" w:rsidR="008B64A0" w:rsidRDefault="008B64A0" w:rsidP="008B64A0">
      <w:pPr>
        <w:jc w:val="center"/>
        <w:rPr>
          <w:b/>
        </w:rPr>
      </w:pPr>
    </w:p>
    <w:p w14:paraId="5C1AF405" w14:textId="77777777" w:rsidR="008B64A0" w:rsidRDefault="008B64A0" w:rsidP="008B64A0">
      <w:pPr>
        <w:jc w:val="center"/>
        <w:rPr>
          <w:b/>
        </w:rPr>
      </w:pPr>
    </w:p>
    <w:p w14:paraId="1110520A" w14:textId="77777777" w:rsidR="008B64A0" w:rsidRDefault="008B64A0" w:rsidP="008B64A0">
      <w:pPr>
        <w:jc w:val="center"/>
        <w:rPr>
          <w:b/>
        </w:rPr>
      </w:pPr>
    </w:p>
    <w:p w14:paraId="3A280487" w14:textId="77777777" w:rsidR="008B64A0" w:rsidRDefault="008B64A0">
      <w:r>
        <w:br w:type="page"/>
      </w:r>
    </w:p>
    <w:p w14:paraId="2C42800B" w14:textId="77777777" w:rsidR="008B64A0" w:rsidRPr="008B64A0" w:rsidRDefault="008B64A0" w:rsidP="008B64A0">
      <w:pPr>
        <w:widowControl w:val="0"/>
        <w:autoSpaceDE w:val="0"/>
        <w:autoSpaceDN w:val="0"/>
        <w:adjustRightInd w:val="0"/>
        <w:jc w:val="center"/>
        <w:rPr>
          <w:b/>
        </w:rPr>
      </w:pPr>
      <w:r w:rsidRPr="008B64A0">
        <w:rPr>
          <w:b/>
        </w:rPr>
        <w:lastRenderedPageBreak/>
        <w:t>ARTICLE I</w:t>
      </w:r>
    </w:p>
    <w:p w14:paraId="0E36E70A" w14:textId="77777777" w:rsidR="008B64A0" w:rsidRPr="008B64A0" w:rsidRDefault="008B64A0" w:rsidP="008B64A0">
      <w:pPr>
        <w:widowControl w:val="0"/>
        <w:autoSpaceDE w:val="0"/>
        <w:autoSpaceDN w:val="0"/>
        <w:adjustRightInd w:val="0"/>
        <w:jc w:val="center"/>
      </w:pPr>
      <w:r w:rsidRPr="008B64A0">
        <w:rPr>
          <w:b/>
        </w:rPr>
        <w:t>DEFINITIONS AND INTERPRETATION</w:t>
      </w:r>
    </w:p>
    <w:p w14:paraId="6B4A1138" w14:textId="77777777" w:rsidR="008B64A0" w:rsidRPr="008B64A0" w:rsidRDefault="008B64A0" w:rsidP="008B64A0">
      <w:pPr>
        <w:widowControl w:val="0"/>
        <w:autoSpaceDE w:val="0"/>
        <w:autoSpaceDN w:val="0"/>
        <w:adjustRightInd w:val="0"/>
        <w:jc w:val="both"/>
      </w:pPr>
      <w:r w:rsidRPr="008B64A0">
        <w:t>1.1</w:t>
      </w:r>
      <w:r w:rsidRPr="008B64A0">
        <w:tab/>
        <w:t>DEFINITIONS</w:t>
      </w:r>
    </w:p>
    <w:p w14:paraId="13838017" w14:textId="77777777" w:rsidR="008B64A0" w:rsidRPr="008B64A0" w:rsidRDefault="008B64A0" w:rsidP="008B64A0">
      <w:pPr>
        <w:widowControl w:val="0"/>
        <w:autoSpaceDE w:val="0"/>
        <w:autoSpaceDN w:val="0"/>
        <w:adjustRightInd w:val="0"/>
        <w:spacing w:after="120"/>
        <w:jc w:val="both"/>
      </w:pPr>
      <w:r w:rsidRPr="008B64A0">
        <w:t>As used herein, unless anything in the subject matter or context is inconsistent therewith, the following terms shall have the meanings set forth below:</w:t>
      </w:r>
    </w:p>
    <w:p w14:paraId="36D5B7D1" w14:textId="77777777" w:rsidR="008B64A0" w:rsidRPr="008B64A0" w:rsidRDefault="008B64A0" w:rsidP="008B64A0">
      <w:pPr>
        <w:widowControl w:val="0"/>
        <w:autoSpaceDE w:val="0"/>
        <w:autoSpaceDN w:val="0"/>
        <w:adjustRightInd w:val="0"/>
        <w:spacing w:after="120"/>
        <w:jc w:val="both"/>
      </w:pPr>
      <w:r w:rsidRPr="008B64A0">
        <w:t>“</w:t>
      </w:r>
      <w:r w:rsidRPr="008B64A0">
        <w:rPr>
          <w:b/>
        </w:rPr>
        <w:t>Administrator</w:t>
      </w:r>
      <w:r w:rsidRPr="008B64A0">
        <w:t>” means such director or other senior officer or employee of the Company as may be designated as Administrator by the Board from time to time</w:t>
      </w:r>
      <w:proofErr w:type="gramStart"/>
      <w:r w:rsidRPr="008B64A0">
        <w:t>;</w:t>
      </w:r>
      <w:proofErr w:type="gramEnd"/>
    </w:p>
    <w:p w14:paraId="3FF98F03" w14:textId="77777777" w:rsidR="008B64A0" w:rsidRPr="008B64A0" w:rsidRDefault="008B64A0" w:rsidP="008B64A0">
      <w:pPr>
        <w:widowControl w:val="0"/>
        <w:autoSpaceDE w:val="0"/>
        <w:autoSpaceDN w:val="0"/>
        <w:adjustRightInd w:val="0"/>
        <w:spacing w:after="120"/>
        <w:jc w:val="both"/>
      </w:pPr>
      <w:r w:rsidRPr="008B64A0">
        <w:t>“</w:t>
      </w:r>
      <w:r w:rsidRPr="008B64A0">
        <w:rPr>
          <w:b/>
        </w:rPr>
        <w:t>Award Date</w:t>
      </w:r>
      <w:r w:rsidRPr="008B64A0">
        <w:t>” means the date on which the Board grants and announces a particular Option</w:t>
      </w:r>
      <w:proofErr w:type="gramStart"/>
      <w:r w:rsidRPr="008B64A0">
        <w:t>;</w:t>
      </w:r>
      <w:proofErr w:type="gramEnd"/>
    </w:p>
    <w:p w14:paraId="63F047DF" w14:textId="77777777" w:rsidR="008B64A0" w:rsidRPr="008B64A0" w:rsidRDefault="008B64A0" w:rsidP="008B64A0">
      <w:pPr>
        <w:widowControl w:val="0"/>
        <w:autoSpaceDE w:val="0"/>
        <w:autoSpaceDN w:val="0"/>
        <w:adjustRightInd w:val="0"/>
        <w:spacing w:after="120"/>
        <w:jc w:val="both"/>
      </w:pPr>
      <w:r w:rsidRPr="008B64A0">
        <w:t>“</w:t>
      </w:r>
      <w:r w:rsidRPr="008B64A0">
        <w:rPr>
          <w:b/>
        </w:rPr>
        <w:t>Board</w:t>
      </w:r>
      <w:r w:rsidRPr="008B64A0">
        <w:t>” means the Board of Directors of the Company</w:t>
      </w:r>
      <w:proofErr w:type="gramStart"/>
      <w:r w:rsidRPr="008B64A0">
        <w:t>;</w:t>
      </w:r>
      <w:proofErr w:type="gramEnd"/>
    </w:p>
    <w:p w14:paraId="1402116D" w14:textId="77777777" w:rsidR="008B64A0" w:rsidRPr="008B64A0" w:rsidRDefault="008B64A0" w:rsidP="008B64A0">
      <w:pPr>
        <w:widowControl w:val="0"/>
        <w:autoSpaceDE w:val="0"/>
        <w:autoSpaceDN w:val="0"/>
        <w:adjustRightInd w:val="0"/>
        <w:spacing w:after="120"/>
        <w:jc w:val="both"/>
      </w:pPr>
      <w:r w:rsidRPr="008B64A0">
        <w:t>“</w:t>
      </w:r>
      <w:r w:rsidRPr="008B64A0">
        <w:rPr>
          <w:b/>
        </w:rPr>
        <w:t>Company</w:t>
      </w:r>
      <w:r w:rsidRPr="008B64A0">
        <w:t xml:space="preserve">” means Shoal Games Ltd. and any subsidiary thereof, (within the meaning of the Securities Act), as the context may apply; </w:t>
      </w:r>
    </w:p>
    <w:p w14:paraId="2E634D27" w14:textId="77777777" w:rsidR="008B64A0" w:rsidRPr="008B64A0" w:rsidRDefault="008B64A0" w:rsidP="008B64A0">
      <w:pPr>
        <w:widowControl w:val="0"/>
        <w:autoSpaceDE w:val="0"/>
        <w:autoSpaceDN w:val="0"/>
        <w:adjustRightInd w:val="0"/>
        <w:spacing w:after="120"/>
        <w:jc w:val="both"/>
      </w:pPr>
      <w:r w:rsidRPr="008B64A0">
        <w:t>“</w:t>
      </w:r>
      <w:r w:rsidRPr="008B64A0">
        <w:rPr>
          <w:b/>
        </w:rPr>
        <w:t>Consultant</w:t>
      </w:r>
      <w:r w:rsidRPr="008B64A0">
        <w:t>” means an individual (or a company wholly owned by the individual) who (</w:t>
      </w:r>
      <w:proofErr w:type="spellStart"/>
      <w:r w:rsidRPr="008B64A0">
        <w:t>i</w:t>
      </w:r>
      <w:proofErr w:type="spellEnd"/>
      <w:r w:rsidRPr="008B64A0">
        <w:t>) provides ongoing consulting, technical, management or other services to the Company (excluding services provided in relation to a distribution of the Company’s securities); (ii) possesses technical, business or management expertise of value to the Company; (iii) provides the services under a written contract with the Company; (iv) spends a significant amount of time and attention to the business and affairs of the Company; and (v) has a relationship with the Company that enables the individual to be knowledgeable about the business and affairs of the Company;</w:t>
      </w:r>
    </w:p>
    <w:p w14:paraId="3293A0BE" w14:textId="77777777" w:rsidR="008B64A0" w:rsidRPr="008B64A0" w:rsidRDefault="008B64A0" w:rsidP="008B64A0">
      <w:pPr>
        <w:widowControl w:val="0"/>
        <w:autoSpaceDE w:val="0"/>
        <w:autoSpaceDN w:val="0"/>
        <w:adjustRightInd w:val="0"/>
        <w:spacing w:after="120"/>
        <w:jc w:val="both"/>
      </w:pPr>
      <w:r w:rsidRPr="008B64A0">
        <w:t>“</w:t>
      </w:r>
      <w:r w:rsidRPr="008B64A0">
        <w:rPr>
          <w:b/>
        </w:rPr>
        <w:t>Director</w:t>
      </w:r>
      <w:r w:rsidRPr="008B64A0">
        <w:t>” means a director, senior officer and Management Company Employee of the Company</w:t>
      </w:r>
      <w:proofErr w:type="gramStart"/>
      <w:r w:rsidRPr="008B64A0">
        <w:t>;</w:t>
      </w:r>
      <w:proofErr w:type="gramEnd"/>
    </w:p>
    <w:p w14:paraId="648A6F1D" w14:textId="77777777" w:rsidR="008B64A0" w:rsidRPr="008B64A0" w:rsidRDefault="008B64A0" w:rsidP="008B64A0">
      <w:pPr>
        <w:widowControl w:val="0"/>
        <w:autoSpaceDE w:val="0"/>
        <w:autoSpaceDN w:val="0"/>
        <w:adjustRightInd w:val="0"/>
        <w:spacing w:after="120"/>
        <w:jc w:val="both"/>
      </w:pPr>
      <w:r w:rsidRPr="008B64A0">
        <w:t>“</w:t>
      </w:r>
      <w:r w:rsidRPr="008B64A0">
        <w:rPr>
          <w:b/>
        </w:rPr>
        <w:t>Employee</w:t>
      </w:r>
      <w:r w:rsidRPr="008B64A0">
        <w:t>” means (</w:t>
      </w:r>
      <w:proofErr w:type="spellStart"/>
      <w:r w:rsidRPr="008B64A0">
        <w:t>i</w:t>
      </w:r>
      <w:proofErr w:type="spellEnd"/>
      <w:r w:rsidRPr="008B64A0">
        <w:t>) an individual considered an employee under the Income Tax Act, Canada (i.e. for whom income tax and other deductions are made by the Company); (ii) an individual who works full-time for the Company providing services normally provided by an employee of the Company but for whom income tax and other deductions are not made by the Company; and (iii) an individual who works for the Company on a continuing and regular basis for a minimum amount of time per week, but for whom income tax and other deductions are not made by the Company;</w:t>
      </w:r>
    </w:p>
    <w:p w14:paraId="2DD5A06D" w14:textId="77777777" w:rsidR="008B64A0" w:rsidRPr="008B64A0" w:rsidRDefault="008B64A0" w:rsidP="008B64A0">
      <w:pPr>
        <w:widowControl w:val="0"/>
        <w:autoSpaceDE w:val="0"/>
        <w:autoSpaceDN w:val="0"/>
        <w:adjustRightInd w:val="0"/>
        <w:spacing w:after="120"/>
        <w:jc w:val="both"/>
      </w:pPr>
      <w:r w:rsidRPr="008B64A0">
        <w:t>“</w:t>
      </w:r>
      <w:r w:rsidRPr="008B64A0">
        <w:rPr>
          <w:b/>
        </w:rPr>
        <w:t>Exchange</w:t>
      </w:r>
      <w:r w:rsidRPr="008B64A0">
        <w:t>” means the TSX Venture Exchange</w:t>
      </w:r>
      <w:proofErr w:type="gramStart"/>
      <w:r w:rsidRPr="008B64A0">
        <w:t>;</w:t>
      </w:r>
      <w:proofErr w:type="gramEnd"/>
    </w:p>
    <w:p w14:paraId="777836DB"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Notice</w:t>
      </w:r>
      <w:r w:rsidRPr="008B64A0">
        <w:t>” means the notice respecting the exercise of an Option, in the form set out as Schedule “B” hereto, duly executed by the Option Holder</w:t>
      </w:r>
      <w:proofErr w:type="gramStart"/>
      <w:r w:rsidRPr="008B64A0">
        <w:t>;</w:t>
      </w:r>
      <w:proofErr w:type="gramEnd"/>
    </w:p>
    <w:p w14:paraId="59DD77C7"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Period</w:t>
      </w:r>
      <w:r w:rsidRPr="008B64A0">
        <w:t>” means the period during which a particular Option may be exercised, being the period from and including the Award Date through to and including the Expiry Date</w:t>
      </w:r>
      <w:proofErr w:type="gramStart"/>
      <w:r w:rsidRPr="008B64A0">
        <w:t>;</w:t>
      </w:r>
      <w:proofErr w:type="gramEnd"/>
    </w:p>
    <w:p w14:paraId="2048EFD3"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Price</w:t>
      </w:r>
      <w:r w:rsidRPr="008B64A0">
        <w:t>” means the price at which an Option may be exercised as determined in accordance with section 3.6</w:t>
      </w:r>
      <w:proofErr w:type="gramStart"/>
      <w:r w:rsidRPr="008B64A0">
        <w:t>;</w:t>
      </w:r>
      <w:proofErr w:type="gramEnd"/>
    </w:p>
    <w:p w14:paraId="29254606" w14:textId="77777777" w:rsidR="008B64A0" w:rsidRPr="008B64A0" w:rsidRDefault="008B64A0" w:rsidP="008B64A0">
      <w:pPr>
        <w:widowControl w:val="0"/>
        <w:autoSpaceDE w:val="0"/>
        <w:autoSpaceDN w:val="0"/>
        <w:adjustRightInd w:val="0"/>
        <w:spacing w:after="120"/>
        <w:jc w:val="both"/>
      </w:pPr>
      <w:r w:rsidRPr="008B64A0">
        <w:t>“</w:t>
      </w:r>
      <w:r w:rsidRPr="008B64A0">
        <w:rPr>
          <w:b/>
        </w:rPr>
        <w:t>Expiry Date</w:t>
      </w:r>
      <w:r w:rsidRPr="008B64A0">
        <w:t>” means the date determined in accordance with section 3.3 and after which a particular Option cannot be exercised</w:t>
      </w:r>
      <w:proofErr w:type="gramStart"/>
      <w:r w:rsidRPr="008B64A0">
        <w:t>;</w:t>
      </w:r>
      <w:proofErr w:type="gramEnd"/>
    </w:p>
    <w:p w14:paraId="15FC1BE4" w14:textId="77777777" w:rsidR="008B64A0" w:rsidRPr="008B64A0" w:rsidRDefault="008B64A0" w:rsidP="008B64A0">
      <w:pPr>
        <w:widowControl w:val="0"/>
        <w:autoSpaceDE w:val="0"/>
        <w:autoSpaceDN w:val="0"/>
        <w:adjustRightInd w:val="0"/>
        <w:spacing w:after="120"/>
        <w:jc w:val="both"/>
      </w:pPr>
      <w:r w:rsidRPr="008B64A0">
        <w:t>“</w:t>
      </w:r>
      <w:r w:rsidRPr="008B64A0">
        <w:rPr>
          <w:b/>
        </w:rPr>
        <w:t>Insider</w:t>
      </w:r>
      <w:r w:rsidRPr="008B64A0">
        <w:t>” means a Director, a director or senior officer of a company that is an Insider or subsidiary of the Company, or a person that beneficially owns or controls, directly or indirectly, voting shares carrying more than 10% of the voting rights attached to all outstanding voting shares of the Company</w:t>
      </w:r>
      <w:proofErr w:type="gramStart"/>
      <w:r w:rsidRPr="008B64A0">
        <w:t>;</w:t>
      </w:r>
      <w:proofErr w:type="gramEnd"/>
    </w:p>
    <w:p w14:paraId="03C6A6CA" w14:textId="77777777" w:rsidR="008B64A0" w:rsidRPr="008B64A0" w:rsidRDefault="008B64A0" w:rsidP="008B64A0">
      <w:pPr>
        <w:widowControl w:val="0"/>
        <w:autoSpaceDE w:val="0"/>
        <w:autoSpaceDN w:val="0"/>
        <w:adjustRightInd w:val="0"/>
        <w:spacing w:after="120"/>
        <w:jc w:val="both"/>
      </w:pPr>
      <w:r w:rsidRPr="008B64A0">
        <w:t>“</w:t>
      </w:r>
      <w:r w:rsidRPr="008B64A0">
        <w:rPr>
          <w:b/>
        </w:rPr>
        <w:t>Investor Relations Activities</w:t>
      </w:r>
      <w:r w:rsidRPr="008B64A0">
        <w:t>” has the meaning ascribed thereto in the Exchange’s corporate finance manual</w:t>
      </w:r>
      <w:proofErr w:type="gramStart"/>
      <w:r w:rsidRPr="008B64A0">
        <w:t>;</w:t>
      </w:r>
      <w:proofErr w:type="gramEnd"/>
    </w:p>
    <w:p w14:paraId="76F94642" w14:textId="77777777" w:rsidR="008B64A0" w:rsidRPr="008B64A0" w:rsidRDefault="008B64A0" w:rsidP="008B64A0">
      <w:pPr>
        <w:widowControl w:val="0"/>
        <w:autoSpaceDE w:val="0"/>
        <w:autoSpaceDN w:val="0"/>
        <w:adjustRightInd w:val="0"/>
        <w:spacing w:after="120"/>
        <w:jc w:val="both"/>
      </w:pPr>
      <w:r w:rsidRPr="008B64A0">
        <w:t>“</w:t>
      </w:r>
      <w:r w:rsidRPr="008B64A0">
        <w:rPr>
          <w:b/>
        </w:rPr>
        <w:t>Management Company Employee</w:t>
      </w:r>
      <w:r w:rsidRPr="008B64A0">
        <w:t xml:space="preserve">” means an individual employed by a company providing management services to the Company, which </w:t>
      </w:r>
      <w:proofErr w:type="gramStart"/>
      <w:r w:rsidRPr="008B64A0">
        <w:t>are</w:t>
      </w:r>
      <w:proofErr w:type="gramEnd"/>
      <w:r w:rsidRPr="008B64A0">
        <w:t xml:space="preserve"> required for the ongoing successful operation of the business enterprise of the Company, but excluding a person engaged in Investor Relations Activities;</w:t>
      </w:r>
    </w:p>
    <w:p w14:paraId="540938A1" w14:textId="77777777" w:rsidR="008B64A0" w:rsidRPr="008B64A0" w:rsidRDefault="008B64A0" w:rsidP="008B64A0">
      <w:pPr>
        <w:widowControl w:val="0"/>
        <w:autoSpaceDE w:val="0"/>
        <w:autoSpaceDN w:val="0"/>
        <w:adjustRightInd w:val="0"/>
        <w:spacing w:after="120"/>
        <w:jc w:val="both"/>
      </w:pPr>
      <w:r w:rsidRPr="008B64A0">
        <w:t>“</w:t>
      </w:r>
      <w:r w:rsidRPr="008B64A0">
        <w:rPr>
          <w:b/>
        </w:rPr>
        <w:t>Option</w:t>
      </w:r>
      <w:r w:rsidRPr="008B64A0">
        <w:t>” means an option to acquire Shares, awarded to a Director, Employee or Consultant pursuant to the Plan</w:t>
      </w:r>
      <w:proofErr w:type="gramStart"/>
      <w:r w:rsidRPr="008B64A0">
        <w:t>;</w:t>
      </w:r>
      <w:proofErr w:type="gramEnd"/>
    </w:p>
    <w:p w14:paraId="00CE4CA3" w14:textId="77777777" w:rsidR="008B64A0" w:rsidRPr="008B64A0" w:rsidRDefault="008B64A0" w:rsidP="008B64A0">
      <w:pPr>
        <w:widowControl w:val="0"/>
        <w:autoSpaceDE w:val="0"/>
        <w:autoSpaceDN w:val="0"/>
        <w:adjustRightInd w:val="0"/>
        <w:spacing w:after="120"/>
        <w:jc w:val="both"/>
      </w:pPr>
      <w:r w:rsidRPr="008B64A0">
        <w:t>“</w:t>
      </w:r>
      <w:r w:rsidRPr="008B64A0">
        <w:rPr>
          <w:b/>
        </w:rPr>
        <w:t>Option Certificate</w:t>
      </w:r>
      <w:r w:rsidRPr="008B64A0">
        <w:t xml:space="preserve">” means the certificate, substantially in the form set out as Schedule “A” hereto, evidencing </w:t>
      </w:r>
      <w:r w:rsidRPr="008B64A0">
        <w:lastRenderedPageBreak/>
        <w:t>an Option</w:t>
      </w:r>
      <w:proofErr w:type="gramStart"/>
      <w:r w:rsidRPr="008B64A0">
        <w:t>;</w:t>
      </w:r>
      <w:proofErr w:type="gramEnd"/>
    </w:p>
    <w:p w14:paraId="055EBC05" w14:textId="77777777" w:rsidR="008B64A0" w:rsidRPr="008B64A0" w:rsidRDefault="008B64A0" w:rsidP="008B64A0">
      <w:pPr>
        <w:widowControl w:val="0"/>
        <w:autoSpaceDE w:val="0"/>
        <w:autoSpaceDN w:val="0"/>
        <w:adjustRightInd w:val="0"/>
        <w:spacing w:after="120"/>
        <w:jc w:val="both"/>
      </w:pPr>
      <w:r w:rsidRPr="008B64A0">
        <w:t>“</w:t>
      </w:r>
      <w:r w:rsidRPr="008B64A0">
        <w:rPr>
          <w:b/>
        </w:rPr>
        <w:t>Option Holder</w:t>
      </w:r>
      <w:r w:rsidRPr="008B64A0">
        <w:t>” means a current or former Director, Employee or Consultant who holds an unexercised and unexpired Option or, where applicable, the Personal Representative of such person;</w:t>
      </w:r>
    </w:p>
    <w:p w14:paraId="1E5FC524" w14:textId="77777777" w:rsidR="008B64A0" w:rsidRPr="008B64A0" w:rsidRDefault="008B64A0" w:rsidP="008B64A0">
      <w:pPr>
        <w:widowControl w:val="0"/>
        <w:autoSpaceDE w:val="0"/>
        <w:autoSpaceDN w:val="0"/>
        <w:adjustRightInd w:val="0"/>
        <w:spacing w:after="120"/>
        <w:jc w:val="both"/>
      </w:pPr>
      <w:r w:rsidRPr="008B64A0">
        <w:t>“</w:t>
      </w:r>
      <w:r w:rsidRPr="008B64A0">
        <w:rPr>
          <w:b/>
        </w:rPr>
        <w:t>Personal Representative</w:t>
      </w:r>
      <w:r w:rsidRPr="008B64A0">
        <w:t>” means (</w:t>
      </w:r>
      <w:proofErr w:type="spellStart"/>
      <w:r w:rsidRPr="008B64A0">
        <w:t>i</w:t>
      </w:r>
      <w:proofErr w:type="spellEnd"/>
      <w:r w:rsidRPr="008B64A0">
        <w:t>) in the case of a deceased Option Holder, the executor or administrator of the deceased duly appointed by a court or public authority having jurisdiction to do so; and (ii) in the case of an Option Holder who for any reason is unable to manage his or her affairs, the person entitled by law to act on behalf of such Option Holder;</w:t>
      </w:r>
    </w:p>
    <w:p w14:paraId="5B1AB353" w14:textId="77777777" w:rsidR="008B64A0" w:rsidRPr="008B64A0" w:rsidRDefault="008B64A0" w:rsidP="008B64A0">
      <w:pPr>
        <w:widowControl w:val="0"/>
        <w:autoSpaceDE w:val="0"/>
        <w:autoSpaceDN w:val="0"/>
        <w:adjustRightInd w:val="0"/>
        <w:spacing w:after="120"/>
        <w:jc w:val="both"/>
      </w:pPr>
      <w:r w:rsidRPr="008B64A0">
        <w:t>“</w:t>
      </w:r>
      <w:r w:rsidRPr="008B64A0">
        <w:rPr>
          <w:b/>
        </w:rPr>
        <w:t>Plan</w:t>
      </w:r>
      <w:r w:rsidRPr="008B64A0">
        <w:t>” means the Company’s stock option plan as embodied herein and as from time to time amended</w:t>
      </w:r>
      <w:proofErr w:type="gramStart"/>
      <w:r w:rsidRPr="008B64A0">
        <w:t>;</w:t>
      </w:r>
      <w:proofErr w:type="gramEnd"/>
      <w:r w:rsidRPr="008B64A0">
        <w:t xml:space="preserve"> </w:t>
      </w:r>
    </w:p>
    <w:p w14:paraId="2A5E6F60" w14:textId="77777777" w:rsidR="008B64A0" w:rsidRPr="008B64A0" w:rsidRDefault="008B64A0" w:rsidP="008B64A0">
      <w:pPr>
        <w:widowControl w:val="0"/>
        <w:autoSpaceDE w:val="0"/>
        <w:autoSpaceDN w:val="0"/>
        <w:adjustRightInd w:val="0"/>
        <w:spacing w:after="120"/>
        <w:jc w:val="both"/>
      </w:pPr>
      <w:r w:rsidRPr="008B64A0">
        <w:t>“</w:t>
      </w:r>
      <w:r w:rsidRPr="008B64A0">
        <w:rPr>
          <w:b/>
        </w:rPr>
        <w:t>Securities Act</w:t>
      </w:r>
      <w:r w:rsidRPr="008B64A0">
        <w:t>” means the Securities Act (British Columbia); and</w:t>
      </w:r>
    </w:p>
    <w:p w14:paraId="03E38D8C" w14:textId="77777777" w:rsidR="008B64A0" w:rsidRPr="008B64A0" w:rsidRDefault="008B64A0" w:rsidP="008B64A0">
      <w:pPr>
        <w:widowControl w:val="0"/>
        <w:autoSpaceDE w:val="0"/>
        <w:autoSpaceDN w:val="0"/>
        <w:adjustRightInd w:val="0"/>
        <w:spacing w:after="120"/>
        <w:jc w:val="both"/>
      </w:pPr>
      <w:r w:rsidRPr="008B64A0">
        <w:t>“</w:t>
      </w:r>
      <w:r w:rsidRPr="008B64A0">
        <w:rPr>
          <w:b/>
        </w:rPr>
        <w:t>Share</w:t>
      </w:r>
      <w:r w:rsidRPr="008B64A0">
        <w:t>” or “Shares” means, as the case may be, one or more common shares without par value in the capital of the Company.</w:t>
      </w:r>
    </w:p>
    <w:p w14:paraId="4BB9D4E7" w14:textId="77777777" w:rsidR="008B64A0" w:rsidRPr="008B64A0" w:rsidRDefault="008B64A0" w:rsidP="008B64A0">
      <w:pPr>
        <w:widowControl w:val="0"/>
        <w:autoSpaceDE w:val="0"/>
        <w:autoSpaceDN w:val="0"/>
        <w:adjustRightInd w:val="0"/>
        <w:spacing w:after="120"/>
        <w:jc w:val="both"/>
      </w:pPr>
      <w:r w:rsidRPr="008B64A0">
        <w:t>1.2</w:t>
      </w:r>
      <w:r w:rsidRPr="008B64A0">
        <w:tab/>
        <w:t>CHOICE OF LAW</w:t>
      </w:r>
    </w:p>
    <w:p w14:paraId="33297FBB" w14:textId="77777777" w:rsidR="008B64A0" w:rsidRPr="008B64A0" w:rsidRDefault="008B64A0" w:rsidP="008B64A0">
      <w:pPr>
        <w:widowControl w:val="0"/>
        <w:autoSpaceDE w:val="0"/>
        <w:autoSpaceDN w:val="0"/>
        <w:adjustRightInd w:val="0"/>
        <w:spacing w:after="120"/>
        <w:jc w:val="both"/>
      </w:pPr>
      <w:r w:rsidRPr="008B64A0">
        <w:t>The Plan is established under, and the provisions of the Plan shall be interpreted and construed solely in accordance with, the laws of the Province of British Columbia.</w:t>
      </w:r>
    </w:p>
    <w:p w14:paraId="5A15EC4B" w14:textId="77777777" w:rsidR="008B64A0" w:rsidRPr="008B64A0" w:rsidRDefault="008B64A0" w:rsidP="008B64A0">
      <w:pPr>
        <w:widowControl w:val="0"/>
        <w:autoSpaceDE w:val="0"/>
        <w:autoSpaceDN w:val="0"/>
        <w:adjustRightInd w:val="0"/>
        <w:spacing w:after="120"/>
        <w:jc w:val="both"/>
      </w:pPr>
      <w:r w:rsidRPr="008B64A0">
        <w:t>1.3</w:t>
      </w:r>
      <w:r w:rsidRPr="008B64A0">
        <w:tab/>
        <w:t>HEADINGS</w:t>
      </w:r>
    </w:p>
    <w:p w14:paraId="1616DE67" w14:textId="77777777" w:rsidR="008B64A0" w:rsidRPr="008B64A0" w:rsidRDefault="008B64A0" w:rsidP="008B64A0">
      <w:pPr>
        <w:widowControl w:val="0"/>
        <w:autoSpaceDE w:val="0"/>
        <w:autoSpaceDN w:val="0"/>
        <w:adjustRightInd w:val="0"/>
        <w:spacing w:after="120"/>
        <w:jc w:val="both"/>
      </w:pPr>
      <w:r w:rsidRPr="008B64A0">
        <w:t>The headings used herein are for convenience only and are not to affect the interpretation of the Plan.</w:t>
      </w:r>
    </w:p>
    <w:p w14:paraId="065ED124" w14:textId="77777777" w:rsidR="008B64A0" w:rsidRPr="008B64A0" w:rsidRDefault="008B64A0" w:rsidP="008B64A0">
      <w:pPr>
        <w:widowControl w:val="0"/>
        <w:autoSpaceDE w:val="0"/>
        <w:autoSpaceDN w:val="0"/>
        <w:adjustRightInd w:val="0"/>
        <w:jc w:val="center"/>
        <w:rPr>
          <w:b/>
        </w:rPr>
      </w:pPr>
      <w:r w:rsidRPr="008B64A0">
        <w:rPr>
          <w:b/>
        </w:rPr>
        <w:t>ARTICLE II</w:t>
      </w:r>
    </w:p>
    <w:p w14:paraId="7E89FCA2" w14:textId="77777777" w:rsidR="008B64A0" w:rsidRPr="008B64A0" w:rsidRDefault="008B64A0" w:rsidP="008B64A0">
      <w:pPr>
        <w:widowControl w:val="0"/>
        <w:autoSpaceDE w:val="0"/>
        <w:autoSpaceDN w:val="0"/>
        <w:adjustRightInd w:val="0"/>
        <w:jc w:val="center"/>
        <w:rPr>
          <w:b/>
        </w:rPr>
      </w:pPr>
      <w:r w:rsidRPr="008B64A0">
        <w:rPr>
          <w:b/>
        </w:rPr>
        <w:t>PURPOSE AND PARTICIPATION</w:t>
      </w:r>
    </w:p>
    <w:p w14:paraId="0EADD9A7" w14:textId="77777777" w:rsidR="008B64A0" w:rsidRPr="008B64A0" w:rsidRDefault="008B64A0" w:rsidP="008B64A0">
      <w:pPr>
        <w:widowControl w:val="0"/>
        <w:autoSpaceDE w:val="0"/>
        <w:autoSpaceDN w:val="0"/>
        <w:adjustRightInd w:val="0"/>
        <w:jc w:val="both"/>
      </w:pPr>
      <w:r w:rsidRPr="008B64A0">
        <w:t>2.1</w:t>
      </w:r>
      <w:r w:rsidRPr="008B64A0">
        <w:tab/>
        <w:t>PURPOSE</w:t>
      </w:r>
    </w:p>
    <w:p w14:paraId="3E838674" w14:textId="77777777" w:rsidR="008B64A0" w:rsidRPr="008B64A0" w:rsidRDefault="008B64A0" w:rsidP="008B64A0">
      <w:pPr>
        <w:widowControl w:val="0"/>
        <w:autoSpaceDE w:val="0"/>
        <w:autoSpaceDN w:val="0"/>
        <w:adjustRightInd w:val="0"/>
        <w:spacing w:after="120"/>
        <w:jc w:val="both"/>
      </w:pPr>
      <w:r w:rsidRPr="008B64A0">
        <w:t>The purpose of the Plan is to provide the Company with a Share-related mechanism to attract, retain and motivate Directors, Employees and Consultants, to reward such of those persons by the grant of options under the Plan by the Board from time to time for their contributions toward the long term goals of the Company and to enable and encourage such persons to acquire Shares as long term investments.</w:t>
      </w:r>
    </w:p>
    <w:p w14:paraId="56C9DF1D" w14:textId="77777777" w:rsidR="008B64A0" w:rsidRPr="008B64A0" w:rsidRDefault="008B64A0" w:rsidP="008B64A0">
      <w:pPr>
        <w:widowControl w:val="0"/>
        <w:autoSpaceDE w:val="0"/>
        <w:autoSpaceDN w:val="0"/>
        <w:adjustRightInd w:val="0"/>
        <w:jc w:val="both"/>
      </w:pPr>
      <w:r w:rsidRPr="008B64A0">
        <w:t>2.2</w:t>
      </w:r>
      <w:r w:rsidRPr="008B64A0">
        <w:tab/>
        <w:t>PARTICIPATION</w:t>
      </w:r>
    </w:p>
    <w:p w14:paraId="1981469C" w14:textId="77777777" w:rsidR="008B64A0" w:rsidRPr="008B64A0" w:rsidRDefault="008B64A0" w:rsidP="008B64A0">
      <w:pPr>
        <w:widowControl w:val="0"/>
        <w:autoSpaceDE w:val="0"/>
        <w:autoSpaceDN w:val="0"/>
        <w:adjustRightInd w:val="0"/>
        <w:spacing w:after="120"/>
        <w:jc w:val="both"/>
      </w:pPr>
      <w:r w:rsidRPr="008B64A0">
        <w:t>The Board shall, from time to time, in its sole discretion determine those Directors, Employees and Consultants, if any, to whom Options are to be awarded.  If the Board elects to award an Option to a Director, the Board shall, in its sole discretion but subject to section 3.2, determine the number of Shares to be acquired on the exercise of such Option.  If the Board elects to award an Option to an Employee or Consultant, the number of Shares to be acquired on the exercise of such Option shall be determined by the Board in its sole discretion, and in so doing the Board may take into account the following criteria:</w:t>
      </w:r>
    </w:p>
    <w:p w14:paraId="0F7E97CE" w14:textId="77777777" w:rsidR="008B64A0" w:rsidRPr="008B64A0" w:rsidRDefault="008B64A0" w:rsidP="008B64A0">
      <w:pPr>
        <w:widowControl w:val="0"/>
        <w:autoSpaceDE w:val="0"/>
        <w:autoSpaceDN w:val="0"/>
        <w:adjustRightInd w:val="0"/>
        <w:spacing w:after="120"/>
        <w:jc w:val="both"/>
      </w:pPr>
      <w:r w:rsidRPr="008B64A0">
        <w:t>(a)</w:t>
      </w:r>
      <w:r w:rsidRPr="008B64A0">
        <w:tab/>
      </w:r>
      <w:proofErr w:type="gramStart"/>
      <w:r w:rsidRPr="008B64A0">
        <w:t>the</w:t>
      </w:r>
      <w:proofErr w:type="gramEnd"/>
      <w:r w:rsidRPr="008B64A0">
        <w:t xml:space="preserve"> person’s remuneration as at the Award Date in relation to the total remuneration payable by the Company to all of its Employees and Consultants as at the Award Date;</w:t>
      </w:r>
    </w:p>
    <w:p w14:paraId="0692781B" w14:textId="77777777" w:rsidR="008B64A0" w:rsidRPr="008B64A0" w:rsidRDefault="008B64A0" w:rsidP="008B64A0">
      <w:pPr>
        <w:widowControl w:val="0"/>
        <w:autoSpaceDE w:val="0"/>
        <w:autoSpaceDN w:val="0"/>
        <w:adjustRightInd w:val="0"/>
        <w:spacing w:after="120"/>
        <w:jc w:val="both"/>
      </w:pPr>
      <w:r w:rsidRPr="008B64A0">
        <w:t>(b)</w:t>
      </w:r>
      <w:r w:rsidRPr="008B64A0">
        <w:tab/>
      </w:r>
      <w:proofErr w:type="gramStart"/>
      <w:r w:rsidRPr="008B64A0">
        <w:t>the</w:t>
      </w:r>
      <w:proofErr w:type="gramEnd"/>
      <w:r w:rsidRPr="008B64A0">
        <w:t xml:space="preserve"> length of time that the person has provided services to the Company; and</w:t>
      </w:r>
    </w:p>
    <w:p w14:paraId="3C16551D" w14:textId="77777777" w:rsidR="008B64A0" w:rsidRPr="008B64A0" w:rsidRDefault="008B64A0" w:rsidP="008B64A0">
      <w:pPr>
        <w:widowControl w:val="0"/>
        <w:autoSpaceDE w:val="0"/>
        <w:autoSpaceDN w:val="0"/>
        <w:adjustRightInd w:val="0"/>
        <w:spacing w:after="120"/>
        <w:jc w:val="both"/>
      </w:pPr>
      <w:r w:rsidRPr="008B64A0">
        <w:t>(c)</w:t>
      </w:r>
      <w:r w:rsidRPr="008B64A0">
        <w:tab/>
      </w:r>
      <w:proofErr w:type="gramStart"/>
      <w:r w:rsidRPr="008B64A0">
        <w:t>the</w:t>
      </w:r>
      <w:proofErr w:type="gramEnd"/>
      <w:r w:rsidRPr="008B64A0">
        <w:t xml:space="preserve"> nature and quality of work performed by the person.</w:t>
      </w:r>
    </w:p>
    <w:p w14:paraId="3FCC00F1" w14:textId="77777777" w:rsidR="008B64A0" w:rsidRPr="008B64A0" w:rsidRDefault="008B64A0" w:rsidP="008B64A0">
      <w:pPr>
        <w:widowControl w:val="0"/>
        <w:autoSpaceDE w:val="0"/>
        <w:autoSpaceDN w:val="0"/>
        <w:adjustRightInd w:val="0"/>
        <w:jc w:val="both"/>
      </w:pPr>
      <w:r w:rsidRPr="008B64A0">
        <w:t>2.3</w:t>
      </w:r>
      <w:r w:rsidRPr="008B64A0">
        <w:tab/>
        <w:t>NOTIFICATION OF AWARD</w:t>
      </w:r>
    </w:p>
    <w:p w14:paraId="104CFB5D" w14:textId="77777777" w:rsidR="008B64A0" w:rsidRPr="008B64A0" w:rsidRDefault="008B64A0" w:rsidP="008B64A0">
      <w:pPr>
        <w:widowControl w:val="0"/>
        <w:autoSpaceDE w:val="0"/>
        <w:autoSpaceDN w:val="0"/>
        <w:adjustRightInd w:val="0"/>
        <w:spacing w:after="120"/>
        <w:jc w:val="both"/>
      </w:pPr>
      <w:r w:rsidRPr="008B64A0">
        <w:t>Following the approval by the Board of the awarding of an Option, the Administrator shall notify the Option Holder in writing of the award and shall enclose with such notice the Option Certificate representing the Option so awarded.</w:t>
      </w:r>
    </w:p>
    <w:p w14:paraId="7453E225" w14:textId="77777777" w:rsidR="008B64A0" w:rsidRPr="008B64A0" w:rsidRDefault="008B64A0" w:rsidP="008B64A0">
      <w:pPr>
        <w:widowControl w:val="0"/>
        <w:autoSpaceDE w:val="0"/>
        <w:autoSpaceDN w:val="0"/>
        <w:adjustRightInd w:val="0"/>
        <w:jc w:val="both"/>
      </w:pPr>
      <w:r w:rsidRPr="008B64A0">
        <w:t>2.4</w:t>
      </w:r>
      <w:r w:rsidRPr="008B64A0">
        <w:tab/>
        <w:t>COPY OF PLAN</w:t>
      </w:r>
    </w:p>
    <w:p w14:paraId="51178A98" w14:textId="77777777" w:rsidR="008B64A0" w:rsidRDefault="008B64A0" w:rsidP="008B64A0">
      <w:pPr>
        <w:widowControl w:val="0"/>
        <w:autoSpaceDE w:val="0"/>
        <w:autoSpaceDN w:val="0"/>
        <w:adjustRightInd w:val="0"/>
        <w:spacing w:after="120"/>
        <w:jc w:val="both"/>
      </w:pPr>
      <w:r w:rsidRPr="008B64A0">
        <w:t xml:space="preserve">Each Option Holder, concurrently with the notice of the award of the Option, shall be provided with a copy of this Plan.  </w:t>
      </w:r>
      <w:proofErr w:type="gramStart"/>
      <w:r w:rsidRPr="008B64A0">
        <w:t>A copy of any amendment to the Plan shall be promptly provided by the Administrator</w:t>
      </w:r>
      <w:proofErr w:type="gramEnd"/>
      <w:r w:rsidRPr="008B64A0">
        <w:t xml:space="preserve"> to each Option Holder.</w:t>
      </w:r>
    </w:p>
    <w:p w14:paraId="0F2CCB74" w14:textId="77777777" w:rsidR="008B64A0" w:rsidRPr="008B64A0" w:rsidRDefault="008B64A0" w:rsidP="008B64A0">
      <w:pPr>
        <w:widowControl w:val="0"/>
        <w:autoSpaceDE w:val="0"/>
        <w:autoSpaceDN w:val="0"/>
        <w:adjustRightInd w:val="0"/>
        <w:spacing w:after="120"/>
        <w:jc w:val="both"/>
      </w:pPr>
    </w:p>
    <w:p w14:paraId="4485D9A3" w14:textId="77777777" w:rsidR="008B64A0" w:rsidRPr="008B64A0" w:rsidRDefault="008B64A0" w:rsidP="008B64A0">
      <w:pPr>
        <w:widowControl w:val="0"/>
        <w:autoSpaceDE w:val="0"/>
        <w:autoSpaceDN w:val="0"/>
        <w:adjustRightInd w:val="0"/>
        <w:jc w:val="both"/>
      </w:pPr>
      <w:r w:rsidRPr="008B64A0">
        <w:lastRenderedPageBreak/>
        <w:t>2.5</w:t>
      </w:r>
      <w:r w:rsidRPr="008B64A0">
        <w:tab/>
        <w:t>LIMITATION</w:t>
      </w:r>
    </w:p>
    <w:p w14:paraId="5DFB1A67" w14:textId="77777777" w:rsidR="008B64A0" w:rsidRPr="008B64A0" w:rsidRDefault="008B64A0" w:rsidP="008B64A0">
      <w:pPr>
        <w:widowControl w:val="0"/>
        <w:autoSpaceDE w:val="0"/>
        <w:autoSpaceDN w:val="0"/>
        <w:adjustRightInd w:val="0"/>
        <w:spacing w:after="120"/>
        <w:jc w:val="both"/>
      </w:pPr>
      <w:r w:rsidRPr="008B64A0">
        <w:t>This Plan does not give any Option Holder who is a Director the right to serve or continue to serve as a Director, nor does it give any Option Holder who is an Employee or Consultant the right to be or to continue to be employed or engaged by the Company.</w:t>
      </w:r>
    </w:p>
    <w:p w14:paraId="0530D99B" w14:textId="77777777" w:rsidR="008B64A0" w:rsidRPr="008B64A0" w:rsidRDefault="008B64A0" w:rsidP="008B64A0">
      <w:pPr>
        <w:widowControl w:val="0"/>
        <w:autoSpaceDE w:val="0"/>
        <w:autoSpaceDN w:val="0"/>
        <w:adjustRightInd w:val="0"/>
        <w:jc w:val="center"/>
        <w:rPr>
          <w:b/>
        </w:rPr>
      </w:pPr>
      <w:r w:rsidRPr="008B64A0">
        <w:rPr>
          <w:b/>
        </w:rPr>
        <w:t>ARTICLE III</w:t>
      </w:r>
    </w:p>
    <w:p w14:paraId="3E18D046" w14:textId="77777777" w:rsidR="008B64A0" w:rsidRPr="008B64A0" w:rsidRDefault="008B64A0" w:rsidP="008B64A0">
      <w:pPr>
        <w:widowControl w:val="0"/>
        <w:autoSpaceDE w:val="0"/>
        <w:autoSpaceDN w:val="0"/>
        <w:adjustRightInd w:val="0"/>
        <w:spacing w:after="120"/>
        <w:jc w:val="center"/>
        <w:rPr>
          <w:b/>
        </w:rPr>
      </w:pPr>
      <w:r w:rsidRPr="008B64A0">
        <w:rPr>
          <w:b/>
        </w:rPr>
        <w:t>TERMS AND CONDITIONS OF OPTIONS</w:t>
      </w:r>
    </w:p>
    <w:p w14:paraId="58FAD369" w14:textId="77777777" w:rsidR="008B64A0" w:rsidRPr="008B64A0" w:rsidRDefault="008B64A0" w:rsidP="008B64A0">
      <w:pPr>
        <w:widowControl w:val="0"/>
        <w:autoSpaceDE w:val="0"/>
        <w:autoSpaceDN w:val="0"/>
        <w:adjustRightInd w:val="0"/>
        <w:jc w:val="both"/>
      </w:pPr>
      <w:r w:rsidRPr="008B64A0">
        <w:t>3.1</w:t>
      </w:r>
      <w:r w:rsidRPr="008B64A0">
        <w:tab/>
        <w:t>BOARD TO ALLOT SHARES</w:t>
      </w:r>
    </w:p>
    <w:p w14:paraId="298D5603" w14:textId="77777777" w:rsidR="008B64A0" w:rsidRPr="008B64A0" w:rsidRDefault="008B64A0" w:rsidP="008B64A0">
      <w:pPr>
        <w:widowControl w:val="0"/>
        <w:autoSpaceDE w:val="0"/>
        <w:autoSpaceDN w:val="0"/>
        <w:adjustRightInd w:val="0"/>
        <w:spacing w:after="120"/>
        <w:jc w:val="both"/>
      </w:pPr>
      <w:r w:rsidRPr="008B64A0">
        <w:t>The Shares to be issued to Option Holders upon the exercise of Options shall be allotted and authorized for issuance by the Board prior to the exercise thereof.</w:t>
      </w:r>
    </w:p>
    <w:p w14:paraId="2E297606" w14:textId="77777777" w:rsidR="008B64A0" w:rsidRPr="008B64A0" w:rsidRDefault="008B64A0" w:rsidP="008B64A0">
      <w:pPr>
        <w:widowControl w:val="0"/>
        <w:autoSpaceDE w:val="0"/>
        <w:autoSpaceDN w:val="0"/>
        <w:adjustRightInd w:val="0"/>
        <w:jc w:val="both"/>
      </w:pPr>
      <w:r w:rsidRPr="008B64A0">
        <w:t>3.2</w:t>
      </w:r>
      <w:r w:rsidRPr="008B64A0">
        <w:tab/>
        <w:t>NUMBER OF SHARES</w:t>
      </w:r>
    </w:p>
    <w:p w14:paraId="07A1A238" w14:textId="77777777" w:rsidR="008B64A0" w:rsidRPr="008B64A0" w:rsidRDefault="008B64A0" w:rsidP="008B64A0">
      <w:pPr>
        <w:widowControl w:val="0"/>
        <w:autoSpaceDE w:val="0"/>
        <w:autoSpaceDN w:val="0"/>
        <w:adjustRightInd w:val="0"/>
        <w:spacing w:after="120"/>
        <w:jc w:val="both"/>
      </w:pPr>
      <w:r w:rsidRPr="008B64A0">
        <w:t>The maximum number of Shares issuable under the Plan shall not exceed 10% of the number of Shares of the Company issued and outstanding as of each Award Date, inclusive of all Shares presently reserved for issuance pursuant to previously granted stock options, unless shareholder approval is obtained in advance in accordance with section 6.5 hereof.</w:t>
      </w:r>
    </w:p>
    <w:p w14:paraId="5ED8F03F" w14:textId="77777777" w:rsidR="008B64A0" w:rsidRPr="008B64A0" w:rsidRDefault="008B64A0" w:rsidP="008B64A0">
      <w:pPr>
        <w:widowControl w:val="0"/>
        <w:autoSpaceDE w:val="0"/>
        <w:autoSpaceDN w:val="0"/>
        <w:adjustRightInd w:val="0"/>
        <w:spacing w:after="120"/>
        <w:jc w:val="both"/>
      </w:pPr>
      <w:r w:rsidRPr="008B64A0">
        <w:t>Options that have been cancelled or that have expired without being exercised in full shall continue to be issuable under the Plan.  Subject to the provisions of section 6.5, Options that have been exercised will reduce the total number of Options available to be granted hereunder.</w:t>
      </w:r>
    </w:p>
    <w:p w14:paraId="438579AD" w14:textId="77777777" w:rsidR="008B64A0" w:rsidRPr="008B64A0" w:rsidRDefault="008B64A0" w:rsidP="008B64A0">
      <w:pPr>
        <w:widowControl w:val="0"/>
        <w:autoSpaceDE w:val="0"/>
        <w:autoSpaceDN w:val="0"/>
        <w:adjustRightInd w:val="0"/>
        <w:jc w:val="both"/>
      </w:pPr>
      <w:r w:rsidRPr="008B64A0">
        <w:t>3.3</w:t>
      </w:r>
      <w:r w:rsidRPr="008B64A0">
        <w:tab/>
        <w:t>TERM OF OPTION</w:t>
      </w:r>
    </w:p>
    <w:p w14:paraId="7299C50D" w14:textId="77777777" w:rsidR="008B64A0" w:rsidRPr="008B64A0" w:rsidRDefault="008B64A0" w:rsidP="008B64A0">
      <w:pPr>
        <w:widowControl w:val="0"/>
        <w:autoSpaceDE w:val="0"/>
        <w:autoSpaceDN w:val="0"/>
        <w:adjustRightInd w:val="0"/>
        <w:spacing w:after="120"/>
        <w:jc w:val="both"/>
      </w:pPr>
      <w:r w:rsidRPr="008B64A0">
        <w:t xml:space="preserve">Subject to section 3.5, the Expiry Date of an Option shall be the date so fixed by the Board at the time the particular Option is awarded, provided that such date shall not be later than the tenth anniversary of the Award Date of the Option, or such other maximum amount of time as may be allowable under the policies of the Exchange. </w:t>
      </w:r>
    </w:p>
    <w:p w14:paraId="10297072" w14:textId="77777777" w:rsidR="008B64A0" w:rsidRPr="008B64A0" w:rsidRDefault="008B64A0" w:rsidP="008B64A0">
      <w:pPr>
        <w:widowControl w:val="0"/>
        <w:autoSpaceDE w:val="0"/>
        <w:autoSpaceDN w:val="0"/>
        <w:adjustRightInd w:val="0"/>
        <w:jc w:val="both"/>
      </w:pPr>
      <w:r w:rsidRPr="008B64A0">
        <w:t>3.4</w:t>
      </w:r>
      <w:r w:rsidRPr="008B64A0">
        <w:tab/>
        <w:t>LIMITATIONS AND REQUIREMENTS</w:t>
      </w:r>
    </w:p>
    <w:p w14:paraId="20CB8E79" w14:textId="77777777" w:rsidR="008B64A0" w:rsidRPr="008B64A0" w:rsidRDefault="008B64A0" w:rsidP="008B64A0">
      <w:pPr>
        <w:widowControl w:val="0"/>
        <w:autoSpaceDE w:val="0"/>
        <w:autoSpaceDN w:val="0"/>
        <w:adjustRightInd w:val="0"/>
        <w:spacing w:after="120"/>
        <w:jc w:val="both"/>
      </w:pPr>
      <w:r w:rsidRPr="008B64A0">
        <w:t xml:space="preserve">The total number of Options awarded to any one individual in any </w:t>
      </w:r>
      <w:proofErr w:type="gramStart"/>
      <w:r w:rsidRPr="008B64A0">
        <w:t>twelve month</w:t>
      </w:r>
      <w:proofErr w:type="gramEnd"/>
      <w:r w:rsidRPr="008B64A0">
        <w:t xml:space="preserve"> period shall not exceed 5% of the issued and outstanding Shares of the Company at the Award Date (unless the Company has obtained disinterested shareholder approval).</w:t>
      </w:r>
    </w:p>
    <w:p w14:paraId="3C256F41" w14:textId="77777777" w:rsidR="008B64A0" w:rsidRPr="008B64A0" w:rsidRDefault="008B64A0" w:rsidP="008B64A0">
      <w:pPr>
        <w:widowControl w:val="0"/>
        <w:autoSpaceDE w:val="0"/>
        <w:autoSpaceDN w:val="0"/>
        <w:adjustRightInd w:val="0"/>
        <w:jc w:val="both"/>
      </w:pPr>
      <w:r w:rsidRPr="008B64A0">
        <w:t xml:space="preserve">The total number of Options awarded to any one Consultant for the Company shall not exceed 2% of the issued and outstanding Shares of the Company at the Award Date without consent being obtained from the Exchange. </w:t>
      </w:r>
    </w:p>
    <w:p w14:paraId="0329EC68" w14:textId="77777777" w:rsidR="008B64A0" w:rsidRPr="008B64A0" w:rsidRDefault="008B64A0" w:rsidP="008B64A0">
      <w:pPr>
        <w:widowControl w:val="0"/>
        <w:autoSpaceDE w:val="0"/>
        <w:autoSpaceDN w:val="0"/>
        <w:adjustRightInd w:val="0"/>
        <w:spacing w:after="120"/>
        <w:jc w:val="both"/>
      </w:pPr>
      <w:r w:rsidRPr="008B64A0">
        <w:t>The total number of Options awarded to all persons employed by the Company who perform Investor Relations Activities for the Company shall not exceed 2% of the issued and outstanding Shares of the Company, in any twelve month period, calculated at the Award Date without consent being obtained from the Exchange.</w:t>
      </w:r>
    </w:p>
    <w:p w14:paraId="7A5EF272" w14:textId="77777777" w:rsidR="008B64A0" w:rsidRPr="008B64A0" w:rsidRDefault="008B64A0" w:rsidP="008B64A0">
      <w:pPr>
        <w:widowControl w:val="0"/>
        <w:autoSpaceDE w:val="0"/>
        <w:autoSpaceDN w:val="0"/>
        <w:adjustRightInd w:val="0"/>
        <w:spacing w:after="120"/>
        <w:jc w:val="both"/>
      </w:pPr>
      <w:r w:rsidRPr="008B64A0">
        <w:t xml:space="preserve">The Company shall issue a press release at the time of grant for all Options issued to Insiders of the Company and investor </w:t>
      </w:r>
      <w:proofErr w:type="gramStart"/>
      <w:r w:rsidRPr="008B64A0">
        <w:t>relations</w:t>
      </w:r>
      <w:proofErr w:type="gramEnd"/>
      <w:r w:rsidRPr="008B64A0">
        <w:t xml:space="preserve"> service providers.</w:t>
      </w:r>
    </w:p>
    <w:p w14:paraId="2788071D" w14:textId="77777777" w:rsidR="008B64A0" w:rsidRPr="008B64A0" w:rsidRDefault="008B64A0" w:rsidP="008B64A0">
      <w:pPr>
        <w:widowControl w:val="0"/>
        <w:autoSpaceDE w:val="0"/>
        <w:autoSpaceDN w:val="0"/>
        <w:adjustRightInd w:val="0"/>
        <w:spacing w:after="120"/>
        <w:jc w:val="both"/>
      </w:pPr>
      <w:r w:rsidRPr="008B64A0">
        <w:t xml:space="preserve">All Options granted to Insiders of the Company or granted at any discount to the market price of the Company’s shares will be subject to a </w:t>
      </w:r>
      <w:proofErr w:type="gramStart"/>
      <w:r w:rsidRPr="008B64A0">
        <w:t>four month</w:t>
      </w:r>
      <w:proofErr w:type="gramEnd"/>
      <w:r w:rsidRPr="008B64A0">
        <w:t xml:space="preserve"> hold period which commences on the date that the Options are granted.</w:t>
      </w:r>
    </w:p>
    <w:p w14:paraId="2885AC24" w14:textId="77777777" w:rsidR="008B64A0" w:rsidRPr="008B64A0" w:rsidRDefault="008B64A0" w:rsidP="008B64A0">
      <w:pPr>
        <w:widowControl w:val="0"/>
        <w:autoSpaceDE w:val="0"/>
        <w:autoSpaceDN w:val="0"/>
        <w:adjustRightInd w:val="0"/>
        <w:jc w:val="both"/>
      </w:pPr>
      <w:r w:rsidRPr="008B64A0">
        <w:t>3.5</w:t>
      </w:r>
      <w:r w:rsidRPr="008B64A0">
        <w:tab/>
        <w:t>TERMINATION OF OPTION</w:t>
      </w:r>
    </w:p>
    <w:p w14:paraId="2B29BB4B" w14:textId="77777777" w:rsidR="008B64A0" w:rsidRPr="008B64A0" w:rsidRDefault="008B64A0" w:rsidP="008B64A0">
      <w:pPr>
        <w:widowControl w:val="0"/>
        <w:autoSpaceDE w:val="0"/>
        <w:autoSpaceDN w:val="0"/>
        <w:adjustRightInd w:val="0"/>
        <w:spacing w:after="120"/>
        <w:jc w:val="both"/>
      </w:pPr>
      <w:r w:rsidRPr="008B64A0">
        <w:t>An Option Holder may exercise an Option in whole or in part at any time or from time to time during the Exercise Period provided that, with respect to the exercise of part of an Option, the Board may at any time and from time to time fix limits, vesting requirements or restrictions in respect of which an Option Holder may exercise part of any Option held by him.  Any Option or part thereof not exercised within the Exercise Period shall terminate and become null, void and of no effect as of 5:00 p.m. (Vancouver time) on the Expiry Date.  The Expiry Date of an Option shall be the earlier of the date so fixed by the Board on the Award Date referred to in section 3.3 above, and the date established, if applicable, in subsections (a) to (c) below.</w:t>
      </w:r>
    </w:p>
    <w:p w14:paraId="7B02FA65" w14:textId="77777777" w:rsidR="008B64A0" w:rsidRPr="008B64A0" w:rsidRDefault="008B64A0" w:rsidP="008B64A0">
      <w:pPr>
        <w:widowControl w:val="0"/>
        <w:autoSpaceDE w:val="0"/>
        <w:autoSpaceDN w:val="0"/>
        <w:adjustRightInd w:val="0"/>
        <w:spacing w:after="120"/>
        <w:jc w:val="both"/>
      </w:pPr>
      <w:r w:rsidRPr="008B64A0">
        <w:t>(a)</w:t>
      </w:r>
      <w:r w:rsidRPr="008B64A0">
        <w:tab/>
      </w:r>
      <w:r w:rsidRPr="00031E14">
        <w:rPr>
          <w:u w:val="single"/>
        </w:rPr>
        <w:t>Death</w:t>
      </w:r>
    </w:p>
    <w:p w14:paraId="3C4CDFD7" w14:textId="77777777" w:rsidR="008B64A0" w:rsidRPr="008B64A0" w:rsidRDefault="008B64A0" w:rsidP="008B64A0">
      <w:pPr>
        <w:widowControl w:val="0"/>
        <w:autoSpaceDE w:val="0"/>
        <w:autoSpaceDN w:val="0"/>
        <w:adjustRightInd w:val="0"/>
        <w:spacing w:after="120"/>
        <w:ind w:left="709"/>
        <w:jc w:val="both"/>
      </w:pPr>
      <w:r w:rsidRPr="008B64A0">
        <w:t>In the event that the Option Holder should die while he or she is still (</w:t>
      </w:r>
      <w:proofErr w:type="spellStart"/>
      <w:r w:rsidRPr="008B64A0">
        <w:t>i</w:t>
      </w:r>
      <w:proofErr w:type="spellEnd"/>
      <w:r w:rsidRPr="008B64A0">
        <w:t xml:space="preserve">) a Director or Employee, (other </w:t>
      </w:r>
      <w:r w:rsidRPr="008B64A0">
        <w:lastRenderedPageBreak/>
        <w:t>than an Employee performing Investor Relations Activities) the Expiry Date shall be 12 months from the date of death of the Option Holder; or (ii) a Consultant, or an Employee performing Investor Relations Activities, the Expiry Date shall be one month from the date of death of the Option Holder.</w:t>
      </w:r>
    </w:p>
    <w:p w14:paraId="6C340B5A" w14:textId="77777777" w:rsidR="008B64A0" w:rsidRPr="008B64A0" w:rsidRDefault="008B64A0" w:rsidP="008B64A0">
      <w:pPr>
        <w:widowControl w:val="0"/>
        <w:autoSpaceDE w:val="0"/>
        <w:autoSpaceDN w:val="0"/>
        <w:adjustRightInd w:val="0"/>
        <w:spacing w:after="120"/>
        <w:jc w:val="both"/>
      </w:pPr>
      <w:r w:rsidRPr="008B64A0">
        <w:t>(b)</w:t>
      </w:r>
      <w:r w:rsidRPr="008B64A0">
        <w:tab/>
      </w:r>
      <w:r w:rsidRPr="00031E14">
        <w:rPr>
          <w:u w:val="single"/>
        </w:rPr>
        <w:t>Ceasing to Hold Office</w:t>
      </w:r>
    </w:p>
    <w:p w14:paraId="23A46A24" w14:textId="77777777" w:rsidR="008B64A0" w:rsidRPr="008B64A0" w:rsidRDefault="008B64A0" w:rsidP="008B64A0">
      <w:pPr>
        <w:widowControl w:val="0"/>
        <w:autoSpaceDE w:val="0"/>
        <w:autoSpaceDN w:val="0"/>
        <w:adjustRightInd w:val="0"/>
        <w:spacing w:after="120"/>
        <w:ind w:left="709"/>
        <w:jc w:val="both"/>
      </w:pPr>
      <w:r w:rsidRPr="008B64A0">
        <w:t>Unless otherwise determined by the Board of Directors in writing, in the event that the Option Holder holds his or her Option as Director and such Option Holder ceases to be a Director of the Company other than by reason of death, the Expiry Date of the Option shall be the 90th day following the date the Option Holder ceases to be a Director of the Company unless the Option Holder continues to be engaged by the Company as an Employee or Consultant, in which case the Expiry Date shall remain unchanged.  However, if the Option Holder ceases to be a Director of the Company as a result of:</w:t>
      </w:r>
    </w:p>
    <w:p w14:paraId="7588B706" w14:textId="77777777" w:rsidR="008B64A0" w:rsidRDefault="008B64A0" w:rsidP="008B64A0">
      <w:pPr>
        <w:pStyle w:val="ListParagraph"/>
        <w:widowControl w:val="0"/>
        <w:numPr>
          <w:ilvl w:val="0"/>
          <w:numId w:val="22"/>
        </w:numPr>
        <w:autoSpaceDE w:val="0"/>
        <w:autoSpaceDN w:val="0"/>
        <w:adjustRightInd w:val="0"/>
        <w:spacing w:after="120"/>
        <w:jc w:val="both"/>
      </w:pPr>
      <w:proofErr w:type="gramStart"/>
      <w:r w:rsidRPr="008B64A0">
        <w:t>ceasing</w:t>
      </w:r>
      <w:proofErr w:type="gramEnd"/>
      <w:r w:rsidRPr="008B64A0">
        <w:t xml:space="preserve"> to meet the qualifications set forth in s.114 of the Business Corporations Act (British Columbia) or section 40 of the International Business Companies Act of Anguilla; or</w:t>
      </w:r>
    </w:p>
    <w:p w14:paraId="18E25A1E" w14:textId="77777777" w:rsidR="008B64A0" w:rsidRPr="008B64A0" w:rsidRDefault="008B64A0" w:rsidP="008B64A0">
      <w:pPr>
        <w:pStyle w:val="ListParagraph"/>
        <w:widowControl w:val="0"/>
        <w:numPr>
          <w:ilvl w:val="0"/>
          <w:numId w:val="22"/>
        </w:numPr>
        <w:autoSpaceDE w:val="0"/>
        <w:autoSpaceDN w:val="0"/>
        <w:adjustRightInd w:val="0"/>
        <w:spacing w:after="120"/>
        <w:jc w:val="both"/>
      </w:pPr>
      <w:proofErr w:type="gramStart"/>
      <w:r w:rsidRPr="008B64A0">
        <w:t>a</w:t>
      </w:r>
      <w:proofErr w:type="gramEnd"/>
      <w:r w:rsidRPr="008B64A0">
        <w:t xml:space="preserve"> special resolution having been passed by the members of the Company pursuant to the Company’s bylaws,</w:t>
      </w:r>
    </w:p>
    <w:p w14:paraId="3EA7EAF8" w14:textId="77777777" w:rsidR="008B64A0" w:rsidRPr="008B64A0" w:rsidRDefault="008B64A0" w:rsidP="008B64A0">
      <w:pPr>
        <w:widowControl w:val="0"/>
        <w:autoSpaceDE w:val="0"/>
        <w:autoSpaceDN w:val="0"/>
        <w:adjustRightInd w:val="0"/>
        <w:spacing w:after="120"/>
        <w:ind w:left="709"/>
        <w:jc w:val="both"/>
      </w:pPr>
      <w:proofErr w:type="gramStart"/>
      <w:r w:rsidRPr="008B64A0">
        <w:t>then</w:t>
      </w:r>
      <w:proofErr w:type="gramEnd"/>
      <w:r w:rsidRPr="008B64A0">
        <w:t xml:space="preserve"> the Expiry Date shall be the date the Option Holder ceases to be a Director of the Company.</w:t>
      </w:r>
    </w:p>
    <w:p w14:paraId="4AEDFD2A" w14:textId="77777777" w:rsidR="008B64A0" w:rsidRPr="00031E14" w:rsidRDefault="008B64A0" w:rsidP="008B64A0">
      <w:pPr>
        <w:widowControl w:val="0"/>
        <w:autoSpaceDE w:val="0"/>
        <w:autoSpaceDN w:val="0"/>
        <w:adjustRightInd w:val="0"/>
        <w:jc w:val="both"/>
        <w:rPr>
          <w:u w:val="single"/>
        </w:rPr>
      </w:pPr>
      <w:r w:rsidRPr="008B64A0">
        <w:t>(c)</w:t>
      </w:r>
      <w:r w:rsidRPr="008B64A0">
        <w:tab/>
      </w:r>
      <w:r w:rsidRPr="00031E14">
        <w:rPr>
          <w:u w:val="single"/>
        </w:rPr>
        <w:t xml:space="preserve">Ceasing to be </w:t>
      </w:r>
      <w:proofErr w:type="gramStart"/>
      <w:r w:rsidRPr="00031E14">
        <w:rPr>
          <w:u w:val="single"/>
        </w:rPr>
        <w:t>Employed</w:t>
      </w:r>
      <w:proofErr w:type="gramEnd"/>
    </w:p>
    <w:p w14:paraId="271622A1" w14:textId="77777777" w:rsidR="008B64A0" w:rsidRPr="008B64A0" w:rsidRDefault="008B64A0" w:rsidP="008B64A0">
      <w:pPr>
        <w:widowControl w:val="0"/>
        <w:autoSpaceDE w:val="0"/>
        <w:autoSpaceDN w:val="0"/>
        <w:adjustRightInd w:val="0"/>
        <w:spacing w:after="120"/>
        <w:ind w:left="709"/>
        <w:jc w:val="both"/>
      </w:pPr>
      <w:r w:rsidRPr="008B64A0">
        <w:t>Unless otherwise determined by the Board of Directors in writing, in the event that the Option Holder holds his or her Option as an Employee or Consultant of the Company (other than an Employee or Consultant performing Investor Relations Activities) and such Option Holder ceases to be an Employee or Consultant of the Company other than by reason of death, the Expiry Date of the Option shall be the 30th day following the date the Option Holder ceases to be an Employee or Consultant of the Company unless the Option Holder ceases to be such as a result of:</w:t>
      </w:r>
    </w:p>
    <w:p w14:paraId="173B4352" w14:textId="77777777" w:rsidR="00031E14" w:rsidRDefault="008B64A0" w:rsidP="00031E14">
      <w:pPr>
        <w:pStyle w:val="ListParagraph"/>
        <w:widowControl w:val="0"/>
        <w:numPr>
          <w:ilvl w:val="0"/>
          <w:numId w:val="23"/>
        </w:numPr>
        <w:autoSpaceDE w:val="0"/>
        <w:autoSpaceDN w:val="0"/>
        <w:adjustRightInd w:val="0"/>
        <w:spacing w:after="120"/>
        <w:ind w:left="2160"/>
        <w:contextualSpacing w:val="0"/>
        <w:jc w:val="both"/>
      </w:pPr>
      <w:proofErr w:type="gramStart"/>
      <w:r w:rsidRPr="008B64A0">
        <w:t>termination</w:t>
      </w:r>
      <w:proofErr w:type="gramEnd"/>
      <w:r w:rsidRPr="008B64A0">
        <w:t xml:space="preserve"> for cause; or</w:t>
      </w:r>
    </w:p>
    <w:p w14:paraId="5792698B" w14:textId="77777777" w:rsidR="008B64A0" w:rsidRPr="008B64A0" w:rsidRDefault="008B64A0" w:rsidP="00031E14">
      <w:pPr>
        <w:pStyle w:val="ListParagraph"/>
        <w:widowControl w:val="0"/>
        <w:numPr>
          <w:ilvl w:val="0"/>
          <w:numId w:val="23"/>
        </w:numPr>
        <w:autoSpaceDE w:val="0"/>
        <w:autoSpaceDN w:val="0"/>
        <w:adjustRightInd w:val="0"/>
        <w:spacing w:before="120" w:after="120"/>
        <w:ind w:left="2160"/>
        <w:jc w:val="both"/>
      </w:pPr>
      <w:proofErr w:type="gramStart"/>
      <w:r w:rsidRPr="008B64A0">
        <w:t>an</w:t>
      </w:r>
      <w:proofErr w:type="gramEnd"/>
      <w:r w:rsidRPr="008B64A0">
        <w:t xml:space="preserve"> order of the British Columbia Securities Commission, the Exchange, or any regulatory body having jurisdiction to so order,</w:t>
      </w:r>
    </w:p>
    <w:p w14:paraId="26E7E1A6" w14:textId="77777777" w:rsidR="008B64A0" w:rsidRPr="008B64A0" w:rsidRDefault="008B64A0" w:rsidP="008B64A0">
      <w:pPr>
        <w:widowControl w:val="0"/>
        <w:autoSpaceDE w:val="0"/>
        <w:autoSpaceDN w:val="0"/>
        <w:adjustRightInd w:val="0"/>
        <w:spacing w:after="120"/>
        <w:ind w:left="709"/>
        <w:jc w:val="both"/>
      </w:pPr>
      <w:proofErr w:type="gramStart"/>
      <w:r w:rsidRPr="008B64A0">
        <w:t>in</w:t>
      </w:r>
      <w:proofErr w:type="gramEnd"/>
      <w:r w:rsidRPr="008B64A0">
        <w:t xml:space="preserve"> which case the Expiry Date shall be the date the Option Holder ceases to be an Employee or Consultant of the Company. </w:t>
      </w:r>
    </w:p>
    <w:p w14:paraId="28C86337" w14:textId="77777777" w:rsidR="008B64A0" w:rsidRPr="008B64A0" w:rsidRDefault="008B64A0" w:rsidP="00031E14">
      <w:pPr>
        <w:widowControl w:val="0"/>
        <w:autoSpaceDE w:val="0"/>
        <w:autoSpaceDN w:val="0"/>
        <w:adjustRightInd w:val="0"/>
        <w:spacing w:after="120"/>
        <w:jc w:val="both"/>
      </w:pPr>
      <w:r w:rsidRPr="008B64A0">
        <w:t xml:space="preserve">(d)  </w:t>
      </w:r>
      <w:r w:rsidRPr="008B64A0">
        <w:tab/>
      </w:r>
      <w:r w:rsidRPr="00031E14">
        <w:rPr>
          <w:u w:val="single"/>
        </w:rPr>
        <w:t>Ceasing to Perform Investor Relations Activities</w:t>
      </w:r>
    </w:p>
    <w:p w14:paraId="2A92FA84" w14:textId="77777777" w:rsidR="008B64A0" w:rsidRPr="008B64A0" w:rsidRDefault="00031E14" w:rsidP="008B64A0">
      <w:pPr>
        <w:widowControl w:val="0"/>
        <w:autoSpaceDE w:val="0"/>
        <w:autoSpaceDN w:val="0"/>
        <w:adjustRightInd w:val="0"/>
        <w:spacing w:after="120"/>
        <w:ind w:left="709"/>
        <w:jc w:val="both"/>
      </w:pPr>
      <w:r>
        <w:t xml:space="preserve"> </w:t>
      </w:r>
      <w:r w:rsidR="008B64A0" w:rsidRPr="008B64A0">
        <w:t>Notwithstanding the paragraph (c) immediately above, and unless otherwise determined by the Board of Directors in writing, in the event that the Option Holder holds his or her Option as an Employee or Consultant of the Company who provides Investor Relations Activities on behalf of the Company, and such Option Holder ceases to be an Employee or Consultant of the Company other than by reason of death, the Expiry Date shall be the date the Option Holder ceases to be an Employee or Consultant of the Company.</w:t>
      </w:r>
    </w:p>
    <w:p w14:paraId="63A16302" w14:textId="77777777" w:rsidR="008B64A0" w:rsidRPr="008B64A0" w:rsidRDefault="008B64A0" w:rsidP="008B64A0">
      <w:pPr>
        <w:widowControl w:val="0"/>
        <w:autoSpaceDE w:val="0"/>
        <w:autoSpaceDN w:val="0"/>
        <w:adjustRightInd w:val="0"/>
        <w:jc w:val="both"/>
      </w:pPr>
      <w:r w:rsidRPr="008B64A0">
        <w:t>3.6</w:t>
      </w:r>
      <w:r w:rsidRPr="008B64A0">
        <w:tab/>
        <w:t>EXERCISE PRICE</w:t>
      </w:r>
    </w:p>
    <w:p w14:paraId="41602163" w14:textId="77777777" w:rsidR="008B64A0" w:rsidRPr="008B64A0" w:rsidRDefault="008B64A0" w:rsidP="00031E14">
      <w:pPr>
        <w:widowControl w:val="0"/>
        <w:autoSpaceDE w:val="0"/>
        <w:autoSpaceDN w:val="0"/>
        <w:adjustRightInd w:val="0"/>
        <w:spacing w:after="120"/>
        <w:jc w:val="both"/>
      </w:pPr>
      <w:r w:rsidRPr="008B64A0">
        <w:t>The Exercise Price shall be that price per Share, as determined by the Board in its sole discretion, and announced as of the Award Date, at which an Option Holder may purchase a Share upon the exercise of an Option, provided that it shall not be less than the closing price of the Company’s Shares traded through the facilities of the Exchange (or, if the Shares are no longer listed for trading on the Exchange, then such other exchange or quotation system on which the Shares are listed or quoted for trading) on the day preceding the Award Date, less any discount permitted by the Exchange, or such other price as may be required or permitted by the Exchange.</w:t>
      </w:r>
    </w:p>
    <w:p w14:paraId="1FEDAEC1" w14:textId="77777777" w:rsidR="008B64A0" w:rsidRPr="008B64A0" w:rsidRDefault="008B64A0" w:rsidP="008B64A0">
      <w:pPr>
        <w:widowControl w:val="0"/>
        <w:autoSpaceDE w:val="0"/>
        <w:autoSpaceDN w:val="0"/>
        <w:adjustRightInd w:val="0"/>
        <w:jc w:val="both"/>
      </w:pPr>
      <w:r w:rsidRPr="008B64A0">
        <w:t>3.7</w:t>
      </w:r>
      <w:r w:rsidRPr="008B64A0">
        <w:tab/>
        <w:t>ASSIGNMENT OF OPTIONS</w:t>
      </w:r>
    </w:p>
    <w:p w14:paraId="7C55E924" w14:textId="77777777" w:rsidR="008B64A0" w:rsidRPr="008B64A0" w:rsidRDefault="008B64A0" w:rsidP="00031E14">
      <w:pPr>
        <w:widowControl w:val="0"/>
        <w:autoSpaceDE w:val="0"/>
        <w:autoSpaceDN w:val="0"/>
        <w:adjustRightInd w:val="0"/>
        <w:spacing w:after="120"/>
        <w:jc w:val="both"/>
      </w:pPr>
      <w:r w:rsidRPr="008B64A0">
        <w:t xml:space="preserve">Options may not be assigned or transferred, and all Option Certificates will be so </w:t>
      </w:r>
      <w:proofErr w:type="spellStart"/>
      <w:r w:rsidRPr="008B64A0">
        <w:t>legended</w:t>
      </w:r>
      <w:proofErr w:type="spellEnd"/>
      <w:r w:rsidRPr="008B64A0">
        <w:t xml:space="preserve">, provided however </w:t>
      </w:r>
      <w:r w:rsidRPr="008B64A0">
        <w:lastRenderedPageBreak/>
        <w:t>that the Personal Representatives of an Option Holder may, to the extent permitted by section 4.1, exercise the Option within the Exercise Period.</w:t>
      </w:r>
    </w:p>
    <w:p w14:paraId="06DE11C7" w14:textId="77777777" w:rsidR="008B64A0" w:rsidRPr="008B64A0" w:rsidRDefault="008B64A0" w:rsidP="008B64A0">
      <w:pPr>
        <w:widowControl w:val="0"/>
        <w:autoSpaceDE w:val="0"/>
        <w:autoSpaceDN w:val="0"/>
        <w:adjustRightInd w:val="0"/>
        <w:jc w:val="both"/>
      </w:pPr>
      <w:r w:rsidRPr="008B64A0">
        <w:t>3.8</w:t>
      </w:r>
      <w:r w:rsidRPr="008B64A0">
        <w:tab/>
        <w:t>PAYROLL WITHHOLDING</w:t>
      </w:r>
    </w:p>
    <w:p w14:paraId="105CB0F9" w14:textId="77777777" w:rsidR="008B64A0" w:rsidRPr="008B64A0" w:rsidRDefault="008B64A0" w:rsidP="00031E14">
      <w:pPr>
        <w:widowControl w:val="0"/>
        <w:autoSpaceDE w:val="0"/>
        <w:autoSpaceDN w:val="0"/>
        <w:adjustRightInd w:val="0"/>
        <w:spacing w:after="120"/>
        <w:jc w:val="both"/>
      </w:pPr>
      <w:r w:rsidRPr="008B64A0">
        <w:t>If the Company is required under the Income Tax Act (Canada) or any other applicable law to make source deductions in respect of employee stock option benefits and to remit to the applicable governmental authority an amount on account of tax on the value of the taxable benefit associated with the issuance of Common Shares on exercise of Options, then the Option Holder shall:</w:t>
      </w:r>
    </w:p>
    <w:p w14:paraId="4EFE0457" w14:textId="77777777" w:rsidR="008B64A0" w:rsidRPr="008B64A0" w:rsidRDefault="008B64A0" w:rsidP="008B64A0">
      <w:pPr>
        <w:widowControl w:val="0"/>
        <w:autoSpaceDE w:val="0"/>
        <w:autoSpaceDN w:val="0"/>
        <w:adjustRightInd w:val="0"/>
        <w:jc w:val="both"/>
      </w:pPr>
    </w:p>
    <w:p w14:paraId="01F96D2E" w14:textId="77777777" w:rsidR="008B64A0" w:rsidRDefault="008B64A0" w:rsidP="00031E14">
      <w:pPr>
        <w:pStyle w:val="ListParagraph"/>
        <w:widowControl w:val="0"/>
        <w:numPr>
          <w:ilvl w:val="0"/>
          <w:numId w:val="24"/>
        </w:numPr>
        <w:autoSpaceDE w:val="0"/>
        <w:autoSpaceDN w:val="0"/>
        <w:adjustRightInd w:val="0"/>
        <w:spacing w:after="120"/>
        <w:ind w:left="1077"/>
        <w:contextualSpacing w:val="0"/>
        <w:jc w:val="both"/>
      </w:pPr>
      <w:proofErr w:type="gramStart"/>
      <w:r w:rsidRPr="008B64A0">
        <w:t>pay</w:t>
      </w:r>
      <w:proofErr w:type="gramEnd"/>
      <w:r w:rsidRPr="008B64A0">
        <w:t xml:space="preserve"> to the Company, in addition to the exercise price for the Options, sufficient cash as is reasonably determined by the Company to be the amount necessary to permit the required tax remittance;</w:t>
      </w:r>
    </w:p>
    <w:p w14:paraId="58DE1C95" w14:textId="77777777" w:rsidR="00031E14" w:rsidRDefault="008B64A0" w:rsidP="008B64A0">
      <w:pPr>
        <w:pStyle w:val="ListParagraph"/>
        <w:widowControl w:val="0"/>
        <w:numPr>
          <w:ilvl w:val="0"/>
          <w:numId w:val="24"/>
        </w:numPr>
        <w:autoSpaceDE w:val="0"/>
        <w:autoSpaceDN w:val="0"/>
        <w:adjustRightInd w:val="0"/>
        <w:jc w:val="both"/>
      </w:pPr>
      <w:proofErr w:type="gramStart"/>
      <w:r w:rsidRPr="008B64A0">
        <w:t>authorize</w:t>
      </w:r>
      <w:proofErr w:type="gramEnd"/>
      <w:r w:rsidRPr="008B64A0">
        <w:t xml:space="preserve"> the Company, on behalf of the Option Holder, to sell in the market on such terms and at such time or times as the Company determines a portion of the Common Shares being issued upon exercise of the Options to realize cash proceeds to be used to satisfy the required tax remittance; or</w:t>
      </w:r>
    </w:p>
    <w:p w14:paraId="5BFB53AD" w14:textId="77777777" w:rsidR="008B64A0" w:rsidRPr="008B64A0" w:rsidRDefault="008B64A0" w:rsidP="00031E14">
      <w:pPr>
        <w:pStyle w:val="ListParagraph"/>
        <w:widowControl w:val="0"/>
        <w:numPr>
          <w:ilvl w:val="0"/>
          <w:numId w:val="24"/>
        </w:numPr>
        <w:autoSpaceDE w:val="0"/>
        <w:autoSpaceDN w:val="0"/>
        <w:adjustRightInd w:val="0"/>
        <w:spacing w:before="120"/>
        <w:ind w:left="1077"/>
        <w:contextualSpacing w:val="0"/>
        <w:jc w:val="both"/>
      </w:pPr>
      <w:proofErr w:type="gramStart"/>
      <w:r w:rsidRPr="008B64A0">
        <w:t>make</w:t>
      </w:r>
      <w:proofErr w:type="gramEnd"/>
      <w:r w:rsidRPr="008B64A0">
        <w:t xml:space="preserve"> other arrangements acceptable to the Company to fund the required tax remittance.</w:t>
      </w:r>
    </w:p>
    <w:p w14:paraId="53C5F2A2" w14:textId="77777777" w:rsidR="008B64A0" w:rsidRPr="008B64A0" w:rsidRDefault="008B64A0" w:rsidP="008B64A0">
      <w:pPr>
        <w:widowControl w:val="0"/>
        <w:autoSpaceDE w:val="0"/>
        <w:autoSpaceDN w:val="0"/>
        <w:adjustRightInd w:val="0"/>
        <w:jc w:val="both"/>
      </w:pPr>
    </w:p>
    <w:p w14:paraId="6BFA0212" w14:textId="77777777" w:rsidR="008B64A0" w:rsidRPr="008B64A0" w:rsidRDefault="008B64A0" w:rsidP="008B64A0">
      <w:pPr>
        <w:widowControl w:val="0"/>
        <w:autoSpaceDE w:val="0"/>
        <w:autoSpaceDN w:val="0"/>
        <w:adjustRightInd w:val="0"/>
        <w:jc w:val="both"/>
      </w:pPr>
      <w:r w:rsidRPr="008B64A0">
        <w:t>3.9</w:t>
      </w:r>
      <w:r w:rsidRPr="008B64A0">
        <w:tab/>
        <w:t>ADJUSTMENTS</w:t>
      </w:r>
    </w:p>
    <w:p w14:paraId="712E68D8" w14:textId="77777777" w:rsidR="008B64A0" w:rsidRPr="008B64A0" w:rsidRDefault="008B64A0" w:rsidP="00031E14">
      <w:pPr>
        <w:widowControl w:val="0"/>
        <w:autoSpaceDE w:val="0"/>
        <w:autoSpaceDN w:val="0"/>
        <w:adjustRightInd w:val="0"/>
        <w:spacing w:after="120"/>
        <w:jc w:val="both"/>
      </w:pPr>
      <w:r w:rsidRPr="008B64A0">
        <w:t xml:space="preserve">If prior to the complete exercise of any Option the Shares are consolidated, subdivided, converted, exchanged or reclassified or in any way substituted for (collectively the “Event”), the Option, to the extent that it has not been exercised, shall be adjusted by the Board in accordance with such Event in the manner the Board deems appropriate.  No fractional Shares shall be issued upon the exercise of the Options and accordingly, if as a result of the Event an Option Holder would become entitled to a fractional share, such Option Holder shall have the right to purchase only the next lowest whole number of shares and no payment or other adjustment will be made with respect to the fractional interest so disregarded.  Additionally, no lots of Shares in an amount less than 500 Shares shall be issued upon the exercise of the Options unless such amount of Shares represents the balance </w:t>
      </w:r>
      <w:proofErr w:type="gramStart"/>
      <w:r w:rsidRPr="008B64A0">
        <w:t>left to be exercised</w:t>
      </w:r>
      <w:proofErr w:type="gramEnd"/>
      <w:r w:rsidRPr="008B64A0">
        <w:t xml:space="preserve"> under the Options.</w:t>
      </w:r>
    </w:p>
    <w:p w14:paraId="1C790D7F" w14:textId="77777777" w:rsidR="008B64A0" w:rsidRPr="008B64A0" w:rsidRDefault="008B64A0" w:rsidP="008B64A0">
      <w:pPr>
        <w:widowControl w:val="0"/>
        <w:autoSpaceDE w:val="0"/>
        <w:autoSpaceDN w:val="0"/>
        <w:adjustRightInd w:val="0"/>
        <w:jc w:val="both"/>
      </w:pPr>
      <w:r w:rsidRPr="008B64A0">
        <w:t xml:space="preserve">3.10 </w:t>
      </w:r>
      <w:r w:rsidRPr="008B64A0">
        <w:tab/>
        <w:t>EXERCISE RESTRICTIONS</w:t>
      </w:r>
    </w:p>
    <w:p w14:paraId="6B0791AF" w14:textId="77777777" w:rsidR="008B64A0" w:rsidRPr="008B64A0" w:rsidRDefault="008B64A0" w:rsidP="00031E14">
      <w:pPr>
        <w:widowControl w:val="0"/>
        <w:autoSpaceDE w:val="0"/>
        <w:autoSpaceDN w:val="0"/>
        <w:adjustRightInd w:val="0"/>
        <w:spacing w:after="120"/>
        <w:jc w:val="both"/>
      </w:pPr>
      <w:r w:rsidRPr="008B64A0">
        <w:t>The Board may, at the time an Option is awarded or upon renegotiation of the same, attach restrictions relating to the exercise of the Option, including vesting provisions.  Any such restrictions shall be recorded on the applicable Option Certificate.</w:t>
      </w:r>
    </w:p>
    <w:p w14:paraId="1C6CCA88" w14:textId="77777777" w:rsidR="008B64A0" w:rsidRPr="008B64A0" w:rsidRDefault="008B64A0" w:rsidP="00031E14">
      <w:pPr>
        <w:widowControl w:val="0"/>
        <w:autoSpaceDE w:val="0"/>
        <w:autoSpaceDN w:val="0"/>
        <w:adjustRightInd w:val="0"/>
        <w:spacing w:after="120"/>
        <w:jc w:val="both"/>
      </w:pPr>
      <w:r w:rsidRPr="008B64A0">
        <w:t>Notwithstanding the above, Options issued to Consultants performing Investor Relations Activities must vest in stages over at least twelve months with not more than one-quarter of the Options vesting in any three month period.</w:t>
      </w:r>
    </w:p>
    <w:p w14:paraId="14A282E0" w14:textId="77777777" w:rsidR="008B64A0" w:rsidRPr="008B64A0" w:rsidRDefault="008B64A0" w:rsidP="008B64A0">
      <w:pPr>
        <w:widowControl w:val="0"/>
        <w:autoSpaceDE w:val="0"/>
        <w:autoSpaceDN w:val="0"/>
        <w:adjustRightInd w:val="0"/>
        <w:jc w:val="both"/>
      </w:pPr>
      <w:r w:rsidRPr="008B64A0">
        <w:t>3.11</w:t>
      </w:r>
      <w:r w:rsidRPr="008B64A0">
        <w:tab/>
        <w:t>REPRESENTATIONS</w:t>
      </w:r>
    </w:p>
    <w:p w14:paraId="39837915" w14:textId="77777777" w:rsidR="008B64A0" w:rsidRPr="008B64A0" w:rsidRDefault="008B64A0" w:rsidP="00031E14">
      <w:pPr>
        <w:widowControl w:val="0"/>
        <w:autoSpaceDE w:val="0"/>
        <w:autoSpaceDN w:val="0"/>
        <w:adjustRightInd w:val="0"/>
        <w:spacing w:after="120"/>
        <w:jc w:val="both"/>
      </w:pPr>
      <w:r w:rsidRPr="008B64A0">
        <w:t>For Options granted to Employees, Consultants or Management Company Employees, both the Company and the Option Holder will represent that the Option Holder is a bona fide Employee, Consultant or Management Company Employee, as the case may be.</w:t>
      </w:r>
    </w:p>
    <w:p w14:paraId="03C8ECD4" w14:textId="77777777" w:rsidR="008B64A0" w:rsidRPr="00031E14" w:rsidRDefault="008B64A0" w:rsidP="00031E14">
      <w:pPr>
        <w:widowControl w:val="0"/>
        <w:autoSpaceDE w:val="0"/>
        <w:autoSpaceDN w:val="0"/>
        <w:adjustRightInd w:val="0"/>
        <w:spacing w:before="120"/>
        <w:jc w:val="center"/>
        <w:rPr>
          <w:b/>
        </w:rPr>
      </w:pPr>
      <w:r w:rsidRPr="00031E14">
        <w:rPr>
          <w:b/>
        </w:rPr>
        <w:t>ARTICLE IV</w:t>
      </w:r>
    </w:p>
    <w:p w14:paraId="4E323E75" w14:textId="77777777" w:rsidR="008B64A0" w:rsidRPr="00031E14" w:rsidRDefault="008B64A0" w:rsidP="00031E14">
      <w:pPr>
        <w:widowControl w:val="0"/>
        <w:autoSpaceDE w:val="0"/>
        <w:autoSpaceDN w:val="0"/>
        <w:adjustRightInd w:val="0"/>
        <w:spacing w:after="120"/>
        <w:jc w:val="center"/>
        <w:rPr>
          <w:b/>
        </w:rPr>
      </w:pPr>
      <w:r w:rsidRPr="00031E14">
        <w:rPr>
          <w:b/>
        </w:rPr>
        <w:t>EXERCISE OF OPTION</w:t>
      </w:r>
    </w:p>
    <w:p w14:paraId="7892E63E" w14:textId="77777777" w:rsidR="008B64A0" w:rsidRPr="008B64A0" w:rsidRDefault="008B64A0" w:rsidP="008B64A0">
      <w:pPr>
        <w:widowControl w:val="0"/>
        <w:autoSpaceDE w:val="0"/>
        <w:autoSpaceDN w:val="0"/>
        <w:adjustRightInd w:val="0"/>
        <w:jc w:val="both"/>
      </w:pPr>
      <w:r w:rsidRPr="008B64A0">
        <w:t>4.1</w:t>
      </w:r>
      <w:r w:rsidRPr="008B64A0">
        <w:tab/>
        <w:t>EXERCISE OF OPTION</w:t>
      </w:r>
    </w:p>
    <w:p w14:paraId="3697CD43" w14:textId="77777777" w:rsidR="008B64A0" w:rsidRDefault="008B64A0" w:rsidP="00031E14">
      <w:pPr>
        <w:widowControl w:val="0"/>
        <w:autoSpaceDE w:val="0"/>
        <w:autoSpaceDN w:val="0"/>
        <w:adjustRightInd w:val="0"/>
        <w:spacing w:after="120"/>
        <w:jc w:val="both"/>
      </w:pPr>
      <w:proofErr w:type="gramStart"/>
      <w:r w:rsidRPr="008B64A0">
        <w:t>An Option may be exercised only by the Option Holder or his Personal Representative</w:t>
      </w:r>
      <w:proofErr w:type="gramEnd"/>
      <w:r w:rsidRPr="008B64A0">
        <w:t xml:space="preserve">.  An Option Holder or his Personal Representative may exercise an Option in whole or in part, subject to any applicable exercise restrictions, at any time or from time to time during the Exercise Period up to 5:00 p.m. (Vancouver time) on the Expiry Date by delivering to the Administrator an Exercise Notice, the applicable Option Certificate and a certified </w:t>
      </w:r>
      <w:proofErr w:type="spellStart"/>
      <w:r w:rsidRPr="008B64A0">
        <w:t>cheque</w:t>
      </w:r>
      <w:proofErr w:type="spellEnd"/>
      <w:r w:rsidRPr="008B64A0">
        <w:t xml:space="preserve"> or bank draft payable to the Company in an amount equal to the aggregate Exercise Price of the Shares to be purchased pursuant to the exercise of the Option.</w:t>
      </w:r>
    </w:p>
    <w:p w14:paraId="78AA5D2D" w14:textId="77777777" w:rsidR="00031E14" w:rsidRPr="008B64A0" w:rsidRDefault="00031E14" w:rsidP="00031E14">
      <w:pPr>
        <w:widowControl w:val="0"/>
        <w:autoSpaceDE w:val="0"/>
        <w:autoSpaceDN w:val="0"/>
        <w:adjustRightInd w:val="0"/>
        <w:spacing w:after="120"/>
        <w:jc w:val="both"/>
      </w:pPr>
    </w:p>
    <w:p w14:paraId="3AC57F62" w14:textId="77777777" w:rsidR="008B64A0" w:rsidRPr="008B64A0" w:rsidRDefault="008B64A0" w:rsidP="008B64A0">
      <w:pPr>
        <w:widowControl w:val="0"/>
        <w:autoSpaceDE w:val="0"/>
        <w:autoSpaceDN w:val="0"/>
        <w:adjustRightInd w:val="0"/>
        <w:jc w:val="both"/>
      </w:pPr>
      <w:r w:rsidRPr="008B64A0">
        <w:lastRenderedPageBreak/>
        <w:t>4.2</w:t>
      </w:r>
      <w:r w:rsidRPr="008B64A0">
        <w:tab/>
        <w:t>ISSUE OF SHARE CERTIFICATES</w:t>
      </w:r>
    </w:p>
    <w:p w14:paraId="45B4AC24" w14:textId="77777777" w:rsidR="008B64A0" w:rsidRPr="008B64A0" w:rsidRDefault="008B64A0" w:rsidP="00031E14">
      <w:pPr>
        <w:widowControl w:val="0"/>
        <w:autoSpaceDE w:val="0"/>
        <w:autoSpaceDN w:val="0"/>
        <w:adjustRightInd w:val="0"/>
        <w:spacing w:after="120"/>
        <w:jc w:val="both"/>
      </w:pPr>
      <w:r w:rsidRPr="008B64A0">
        <w:t>As soon as practicable following the receipt of the Exercise Notice, the Administrator shall cause to be delivered to the Option Holder a certificate for the Shares so purchased.  If the number of Shares so purchased is less than the number of Shares subject to the Option Certificate surrendered, the Administrator shall forward a new Option Certificate to the Option Holder concurrently with delivery of the aforesaid share certificate for the balance of the Shares available under the Option.</w:t>
      </w:r>
    </w:p>
    <w:p w14:paraId="3F3CBD3E" w14:textId="77777777" w:rsidR="008B64A0" w:rsidRPr="008B64A0" w:rsidRDefault="008B64A0" w:rsidP="008B64A0">
      <w:pPr>
        <w:widowControl w:val="0"/>
        <w:autoSpaceDE w:val="0"/>
        <w:autoSpaceDN w:val="0"/>
        <w:adjustRightInd w:val="0"/>
        <w:jc w:val="both"/>
      </w:pPr>
      <w:r w:rsidRPr="008B64A0">
        <w:t>4.3</w:t>
      </w:r>
      <w:r w:rsidRPr="008B64A0">
        <w:tab/>
        <w:t>CONDITION OF ISSUE</w:t>
      </w:r>
    </w:p>
    <w:p w14:paraId="1834B709" w14:textId="77777777" w:rsidR="008B64A0" w:rsidRPr="008B64A0" w:rsidRDefault="008B64A0" w:rsidP="00031E14">
      <w:pPr>
        <w:widowControl w:val="0"/>
        <w:autoSpaceDE w:val="0"/>
        <w:autoSpaceDN w:val="0"/>
        <w:adjustRightInd w:val="0"/>
        <w:spacing w:after="120"/>
        <w:jc w:val="both"/>
      </w:pPr>
      <w:r w:rsidRPr="008B64A0">
        <w:t>The issue of Shares by the Company pursuant to the exercise of an Option is subject to this Plan and compliance with the laws, rules and regulations of all regulatory bodies applicable to the issuance and distribution of such Shares and to the listing requirements of any stock exchange or exchanges on which the Shares may be listed.  The Option Holder agrees to comply with all such laws, rules and regulations and agrees to furnish to the Company any information, report and/or undertakings required to comply with and to fully cooperate with the Company in complying with such laws, rules and regulations.</w:t>
      </w:r>
    </w:p>
    <w:p w14:paraId="395EA0FF" w14:textId="77777777" w:rsidR="008B64A0" w:rsidRPr="008B64A0" w:rsidRDefault="008B64A0" w:rsidP="008B64A0">
      <w:pPr>
        <w:widowControl w:val="0"/>
        <w:autoSpaceDE w:val="0"/>
        <w:autoSpaceDN w:val="0"/>
        <w:adjustRightInd w:val="0"/>
        <w:jc w:val="both"/>
      </w:pPr>
      <w:r w:rsidRPr="008B64A0">
        <w:t>4.4</w:t>
      </w:r>
      <w:r w:rsidRPr="008B64A0">
        <w:tab/>
        <w:t>MONITORING OF TRADES</w:t>
      </w:r>
    </w:p>
    <w:p w14:paraId="7E533079" w14:textId="77777777" w:rsidR="008B64A0" w:rsidRPr="008B64A0" w:rsidRDefault="008B64A0" w:rsidP="00031E14">
      <w:pPr>
        <w:widowControl w:val="0"/>
        <w:autoSpaceDE w:val="0"/>
        <w:autoSpaceDN w:val="0"/>
        <w:adjustRightInd w:val="0"/>
        <w:spacing w:after="120"/>
        <w:jc w:val="both"/>
      </w:pPr>
      <w:r w:rsidRPr="008B64A0">
        <w:t>An Option Holder who performs Investor Relations Activities shall provide written notice to the Board of each of his trades of securities of the Company, within five business days of each trade.</w:t>
      </w:r>
    </w:p>
    <w:p w14:paraId="587789FE" w14:textId="77777777" w:rsidR="008B64A0" w:rsidRPr="00031E14" w:rsidRDefault="008B64A0" w:rsidP="00031E14">
      <w:pPr>
        <w:widowControl w:val="0"/>
        <w:autoSpaceDE w:val="0"/>
        <w:autoSpaceDN w:val="0"/>
        <w:adjustRightInd w:val="0"/>
        <w:jc w:val="center"/>
        <w:rPr>
          <w:b/>
        </w:rPr>
      </w:pPr>
      <w:r w:rsidRPr="00031E14">
        <w:rPr>
          <w:b/>
        </w:rPr>
        <w:t>ARTICLE V</w:t>
      </w:r>
    </w:p>
    <w:p w14:paraId="7CF5AECF" w14:textId="77777777" w:rsidR="008B64A0" w:rsidRPr="00031E14" w:rsidRDefault="008B64A0" w:rsidP="00031E14">
      <w:pPr>
        <w:widowControl w:val="0"/>
        <w:autoSpaceDE w:val="0"/>
        <w:autoSpaceDN w:val="0"/>
        <w:adjustRightInd w:val="0"/>
        <w:spacing w:after="120"/>
        <w:jc w:val="center"/>
        <w:rPr>
          <w:b/>
        </w:rPr>
      </w:pPr>
      <w:r w:rsidRPr="00031E14">
        <w:rPr>
          <w:b/>
        </w:rPr>
        <w:t>ADMINISTRATION</w:t>
      </w:r>
    </w:p>
    <w:p w14:paraId="78403DB9" w14:textId="77777777" w:rsidR="008B64A0" w:rsidRPr="008B64A0" w:rsidRDefault="008B64A0" w:rsidP="008B64A0">
      <w:pPr>
        <w:widowControl w:val="0"/>
        <w:autoSpaceDE w:val="0"/>
        <w:autoSpaceDN w:val="0"/>
        <w:adjustRightInd w:val="0"/>
        <w:jc w:val="both"/>
      </w:pPr>
      <w:r w:rsidRPr="008B64A0">
        <w:t>5.1</w:t>
      </w:r>
      <w:r w:rsidRPr="008B64A0">
        <w:tab/>
        <w:t>ADMINISTRATION</w:t>
      </w:r>
    </w:p>
    <w:p w14:paraId="538CCC3B" w14:textId="77777777" w:rsidR="008B64A0" w:rsidRPr="008B64A0" w:rsidRDefault="008B64A0" w:rsidP="00031E14">
      <w:pPr>
        <w:widowControl w:val="0"/>
        <w:autoSpaceDE w:val="0"/>
        <w:autoSpaceDN w:val="0"/>
        <w:adjustRightInd w:val="0"/>
        <w:spacing w:after="120"/>
        <w:jc w:val="both"/>
      </w:pPr>
      <w:r w:rsidRPr="008B64A0">
        <w:t xml:space="preserve">The </w:t>
      </w:r>
      <w:proofErr w:type="gramStart"/>
      <w:r w:rsidRPr="008B64A0">
        <w:t>Plan shall be administered by the Board, or an Administrator on the instructions of the Board or such committee of the Board formed in respect of matters relating to</w:t>
      </w:r>
      <w:proofErr w:type="gramEnd"/>
      <w:r w:rsidRPr="008B64A0">
        <w:t xml:space="preserve"> the Plan.  The Board or such committee may make, amend and repeal at any time and from time to time such regulations not inconsistent with this Plan as it may deem necessary or advisable for the proper administration and operation of this Plan and such regulations shall form part of this Plan.  The Board may delegate to the Administrator or any Director, Employee or officer of the Company such administrative duties and powers as it may see fit.</w:t>
      </w:r>
    </w:p>
    <w:p w14:paraId="5B83CE2C" w14:textId="77777777" w:rsidR="008B64A0" w:rsidRPr="008B64A0" w:rsidRDefault="008B64A0" w:rsidP="008B64A0">
      <w:pPr>
        <w:widowControl w:val="0"/>
        <w:autoSpaceDE w:val="0"/>
        <w:autoSpaceDN w:val="0"/>
        <w:adjustRightInd w:val="0"/>
        <w:jc w:val="both"/>
      </w:pPr>
      <w:r w:rsidRPr="008B64A0">
        <w:t>5.2</w:t>
      </w:r>
      <w:r w:rsidRPr="008B64A0">
        <w:tab/>
        <w:t>INTERPRETATION</w:t>
      </w:r>
    </w:p>
    <w:p w14:paraId="6A89468C" w14:textId="77777777" w:rsidR="008B64A0" w:rsidRPr="008B64A0" w:rsidRDefault="008B64A0" w:rsidP="00031E14">
      <w:pPr>
        <w:widowControl w:val="0"/>
        <w:autoSpaceDE w:val="0"/>
        <w:autoSpaceDN w:val="0"/>
        <w:adjustRightInd w:val="0"/>
        <w:spacing w:after="120"/>
        <w:jc w:val="both"/>
      </w:pPr>
      <w:r w:rsidRPr="008B64A0">
        <w:t>The interpretation by the Board or its authorized committee of any of the provisions of this Plan and any determination by it pursuant thereto shall be final and conclusive and shall not be subject to any dispute by any Option Holder.  No member of the Board or any person acting pursuant to authority delegated by the Board hereunder shall be liable for any action or determination in connection with this Plan made or taken in good faith and each member of the Board and each such person shall be entitled to indemnification with respect to any such action or determination in the manner provided for by the Company.</w:t>
      </w:r>
    </w:p>
    <w:p w14:paraId="2F645D86" w14:textId="77777777" w:rsidR="008B64A0" w:rsidRPr="00031E14" w:rsidRDefault="008B64A0" w:rsidP="00031E14">
      <w:pPr>
        <w:widowControl w:val="0"/>
        <w:autoSpaceDE w:val="0"/>
        <w:autoSpaceDN w:val="0"/>
        <w:adjustRightInd w:val="0"/>
        <w:spacing w:before="120"/>
        <w:jc w:val="center"/>
        <w:rPr>
          <w:b/>
        </w:rPr>
      </w:pPr>
      <w:r w:rsidRPr="00031E14">
        <w:rPr>
          <w:b/>
        </w:rPr>
        <w:t>ARTICLE VI</w:t>
      </w:r>
    </w:p>
    <w:p w14:paraId="3864B067" w14:textId="77777777" w:rsidR="008B64A0" w:rsidRPr="00031E14" w:rsidRDefault="008B64A0" w:rsidP="00031E14">
      <w:pPr>
        <w:widowControl w:val="0"/>
        <w:autoSpaceDE w:val="0"/>
        <w:autoSpaceDN w:val="0"/>
        <w:adjustRightInd w:val="0"/>
        <w:spacing w:after="120"/>
        <w:jc w:val="center"/>
        <w:rPr>
          <w:b/>
        </w:rPr>
      </w:pPr>
      <w:r w:rsidRPr="00031E14">
        <w:rPr>
          <w:b/>
        </w:rPr>
        <w:t>APPROVALS, AMENDMENTS AND TERMINATION</w:t>
      </w:r>
    </w:p>
    <w:p w14:paraId="09D02747" w14:textId="77777777" w:rsidR="008B64A0" w:rsidRPr="008B64A0" w:rsidRDefault="008B64A0" w:rsidP="008B64A0">
      <w:pPr>
        <w:widowControl w:val="0"/>
        <w:autoSpaceDE w:val="0"/>
        <w:autoSpaceDN w:val="0"/>
        <w:adjustRightInd w:val="0"/>
        <w:jc w:val="both"/>
      </w:pPr>
      <w:r w:rsidRPr="008B64A0">
        <w:t>6.1</w:t>
      </w:r>
      <w:r w:rsidRPr="008B64A0">
        <w:tab/>
        <w:t>APPROVALS REQUIRED FOR PLAN</w:t>
      </w:r>
    </w:p>
    <w:p w14:paraId="117F89B1" w14:textId="77777777" w:rsidR="008B64A0" w:rsidRPr="008B64A0" w:rsidRDefault="008B64A0" w:rsidP="00031E14">
      <w:pPr>
        <w:widowControl w:val="0"/>
        <w:autoSpaceDE w:val="0"/>
        <w:autoSpaceDN w:val="0"/>
        <w:adjustRightInd w:val="0"/>
        <w:spacing w:after="120"/>
        <w:jc w:val="both"/>
      </w:pPr>
      <w:r w:rsidRPr="008B64A0">
        <w:t xml:space="preserve">Prior to its implementation by the Company, this Plan is subject to the receipt of approval by the shareholders of the Company at a general meeting and approval of the Exchange. </w:t>
      </w:r>
    </w:p>
    <w:p w14:paraId="64D1F5EF" w14:textId="77777777" w:rsidR="008B64A0" w:rsidRPr="008B64A0" w:rsidRDefault="008B64A0" w:rsidP="008B64A0">
      <w:pPr>
        <w:widowControl w:val="0"/>
        <w:autoSpaceDE w:val="0"/>
        <w:autoSpaceDN w:val="0"/>
        <w:adjustRightInd w:val="0"/>
        <w:jc w:val="both"/>
      </w:pPr>
      <w:r w:rsidRPr="008B64A0">
        <w:t>6.2</w:t>
      </w:r>
      <w:r w:rsidRPr="008B64A0">
        <w:tab/>
        <w:t>PROSPECTIVE AMENDMENT</w:t>
      </w:r>
    </w:p>
    <w:p w14:paraId="65D4B939" w14:textId="77777777" w:rsidR="008B64A0" w:rsidRDefault="008B64A0" w:rsidP="00031E14">
      <w:pPr>
        <w:widowControl w:val="0"/>
        <w:autoSpaceDE w:val="0"/>
        <w:autoSpaceDN w:val="0"/>
        <w:adjustRightInd w:val="0"/>
        <w:spacing w:after="120"/>
        <w:jc w:val="both"/>
      </w:pPr>
      <w:r w:rsidRPr="008B64A0">
        <w:t>Subject to applicable regulatory approval, the Board may from time to time amend this Plan and the terms and conditions of any Option thereafter to be awarded and, without limiting the generality of the foregoing, may make such amendments for the purpose of meeting any changes in any relevant law, Exchange policy, rule or regulation applicable to this Plan, any Option or the Shares, or for any other purpose which may be permitted by all relevant laws, rules and regulations, provided always that any such amendment shall not alter the terms or conditions of any Option or impair any right of any Option Holder pursuant to any Option awarded prior to such amendment.</w:t>
      </w:r>
    </w:p>
    <w:p w14:paraId="2CD2B306" w14:textId="77777777" w:rsidR="00031E14" w:rsidRPr="008B64A0" w:rsidRDefault="00031E14" w:rsidP="00031E14">
      <w:pPr>
        <w:widowControl w:val="0"/>
        <w:autoSpaceDE w:val="0"/>
        <w:autoSpaceDN w:val="0"/>
        <w:adjustRightInd w:val="0"/>
        <w:spacing w:after="120"/>
        <w:jc w:val="both"/>
      </w:pPr>
    </w:p>
    <w:p w14:paraId="2A2AB590" w14:textId="77777777" w:rsidR="008B64A0" w:rsidRPr="008B64A0" w:rsidRDefault="008B64A0" w:rsidP="008B64A0">
      <w:pPr>
        <w:widowControl w:val="0"/>
        <w:autoSpaceDE w:val="0"/>
        <w:autoSpaceDN w:val="0"/>
        <w:adjustRightInd w:val="0"/>
        <w:jc w:val="both"/>
      </w:pPr>
      <w:r w:rsidRPr="008B64A0">
        <w:lastRenderedPageBreak/>
        <w:t>6.3</w:t>
      </w:r>
      <w:r w:rsidRPr="008B64A0">
        <w:tab/>
        <w:t>RETROACTIVE AMENDMENT</w:t>
      </w:r>
    </w:p>
    <w:p w14:paraId="43841A9F" w14:textId="77777777" w:rsidR="008B64A0" w:rsidRPr="008B64A0" w:rsidRDefault="008B64A0" w:rsidP="00031E14">
      <w:pPr>
        <w:widowControl w:val="0"/>
        <w:autoSpaceDE w:val="0"/>
        <w:autoSpaceDN w:val="0"/>
        <w:adjustRightInd w:val="0"/>
        <w:spacing w:after="120"/>
        <w:jc w:val="both"/>
      </w:pPr>
      <w:r w:rsidRPr="008B64A0">
        <w:t>Subject to applicable regulatory approval, the Board may from time to time retroactively amend this Plan and may also, with the consent of the affected Option Holders, retroactively amend the terms and conditions of any Options which have been previously awarded.</w:t>
      </w:r>
    </w:p>
    <w:p w14:paraId="3DFE2047" w14:textId="77777777" w:rsidR="008B64A0" w:rsidRPr="008B64A0" w:rsidRDefault="008B64A0" w:rsidP="008B64A0">
      <w:pPr>
        <w:widowControl w:val="0"/>
        <w:autoSpaceDE w:val="0"/>
        <w:autoSpaceDN w:val="0"/>
        <w:adjustRightInd w:val="0"/>
        <w:jc w:val="both"/>
      </w:pPr>
      <w:r w:rsidRPr="008B64A0">
        <w:t xml:space="preserve">6.4  </w:t>
      </w:r>
      <w:r w:rsidRPr="008B64A0">
        <w:tab/>
        <w:t>EXCHANGE APPROVAL</w:t>
      </w:r>
    </w:p>
    <w:p w14:paraId="59290774" w14:textId="77777777" w:rsidR="008B64A0" w:rsidRPr="008B64A0" w:rsidRDefault="008B64A0" w:rsidP="00031E14">
      <w:pPr>
        <w:widowControl w:val="0"/>
        <w:autoSpaceDE w:val="0"/>
        <w:autoSpaceDN w:val="0"/>
        <w:adjustRightInd w:val="0"/>
        <w:spacing w:after="120"/>
        <w:jc w:val="both"/>
      </w:pPr>
      <w:r w:rsidRPr="008B64A0">
        <w:t xml:space="preserve">With the consent of affected Option Holders, the Board may amend the terms of any outstanding Option so as to reduce the number of optioned Shares, increase the Exercise Price, or cancel an Option without Exchange approval.  Any other amendment will be subject to receiving prior Exchange approval. </w:t>
      </w:r>
    </w:p>
    <w:p w14:paraId="160FC7CF" w14:textId="77777777" w:rsidR="008B64A0" w:rsidRPr="008B64A0" w:rsidRDefault="008B64A0" w:rsidP="008B64A0">
      <w:pPr>
        <w:widowControl w:val="0"/>
        <w:autoSpaceDE w:val="0"/>
        <w:autoSpaceDN w:val="0"/>
        <w:adjustRightInd w:val="0"/>
        <w:jc w:val="both"/>
      </w:pPr>
      <w:r w:rsidRPr="008B64A0">
        <w:t xml:space="preserve">6.5  </w:t>
      </w:r>
      <w:r w:rsidRPr="008B64A0">
        <w:tab/>
        <w:t>SHAREHOLDER APPROVAL</w:t>
      </w:r>
    </w:p>
    <w:p w14:paraId="7670FB6E" w14:textId="77777777" w:rsidR="008B64A0" w:rsidRPr="008B64A0" w:rsidRDefault="008B64A0" w:rsidP="00031E14">
      <w:pPr>
        <w:widowControl w:val="0"/>
        <w:autoSpaceDE w:val="0"/>
        <w:autoSpaceDN w:val="0"/>
        <w:adjustRightInd w:val="0"/>
        <w:spacing w:after="120"/>
        <w:jc w:val="both"/>
      </w:pPr>
      <w:proofErr w:type="gramStart"/>
      <w:r w:rsidRPr="008B64A0">
        <w:t>This Plan must be approved by the Company’s shareholders</w:t>
      </w:r>
      <w:proofErr w:type="gramEnd"/>
      <w:r w:rsidRPr="008B64A0">
        <w:t xml:space="preserve"> annually, at a duly called meeting of the shareholders.  Disinterested shareholder approval (as defined in Exchange policy) will be required for: (</w:t>
      </w:r>
      <w:proofErr w:type="spellStart"/>
      <w:r w:rsidRPr="008B64A0">
        <w:t>i</w:t>
      </w:r>
      <w:proofErr w:type="spellEnd"/>
      <w:r w:rsidRPr="008B64A0">
        <w:t>) any reduction in the exercise price of Options granted to Insiders, if the Option Holder is an Insider of the Company at the time of the proposed amendment; and (ii) the situations where the Plan, together with all other outstanding options, could result at any time in:</w:t>
      </w:r>
    </w:p>
    <w:p w14:paraId="676AA3BE"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proofErr w:type="gramStart"/>
      <w:r w:rsidRPr="008B64A0">
        <w:t>the</w:t>
      </w:r>
      <w:proofErr w:type="gramEnd"/>
      <w:r w:rsidRPr="008B64A0">
        <w:t xml:space="preserve"> number of shares reserved for issuance under stock options granted to Insiders exceeding 10% of the Company’s issued Shares;</w:t>
      </w:r>
    </w:p>
    <w:p w14:paraId="0118A8BD"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proofErr w:type="gramStart"/>
      <w:r w:rsidRPr="008B64A0">
        <w:t>the</w:t>
      </w:r>
      <w:proofErr w:type="gramEnd"/>
      <w:r w:rsidRPr="008B64A0">
        <w:t xml:space="preserve"> grant to Insiders, within a 12 month period, of a number of options exceeding 10% of the Company’s issued Shares; </w:t>
      </w:r>
    </w:p>
    <w:p w14:paraId="2A0DFFAD"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proofErr w:type="gramStart"/>
      <w:r w:rsidRPr="008B64A0">
        <w:t>the</w:t>
      </w:r>
      <w:proofErr w:type="gramEnd"/>
      <w:r w:rsidRPr="008B64A0">
        <w:t xml:space="preserve"> issuance to any one Option Holder, within a 12 month period, of a number of Shares exceeding 5% of the Company’s Shares, or</w:t>
      </w:r>
    </w:p>
    <w:p w14:paraId="76165F58" w14:textId="77777777" w:rsidR="008B64A0" w:rsidRPr="008B64A0"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proofErr w:type="gramStart"/>
      <w:r w:rsidRPr="008B64A0">
        <w:t>such</w:t>
      </w:r>
      <w:proofErr w:type="gramEnd"/>
      <w:r w:rsidRPr="008B64A0">
        <w:t xml:space="preserve"> other maximum amounts as may allowable under the policies of the Exchange. </w:t>
      </w:r>
    </w:p>
    <w:p w14:paraId="5354B3F5" w14:textId="77777777" w:rsidR="008B64A0" w:rsidRPr="008B64A0" w:rsidRDefault="008B64A0" w:rsidP="008B64A0">
      <w:pPr>
        <w:widowControl w:val="0"/>
        <w:autoSpaceDE w:val="0"/>
        <w:autoSpaceDN w:val="0"/>
        <w:adjustRightInd w:val="0"/>
        <w:jc w:val="both"/>
      </w:pPr>
      <w:r w:rsidRPr="008B64A0">
        <w:t>6.6</w:t>
      </w:r>
      <w:r w:rsidRPr="008B64A0">
        <w:tab/>
        <w:t>TERMINATION</w:t>
      </w:r>
    </w:p>
    <w:p w14:paraId="73889F55" w14:textId="77777777" w:rsidR="008B64A0" w:rsidRPr="008B64A0" w:rsidRDefault="008B64A0" w:rsidP="00031E14">
      <w:pPr>
        <w:widowControl w:val="0"/>
        <w:autoSpaceDE w:val="0"/>
        <w:autoSpaceDN w:val="0"/>
        <w:adjustRightInd w:val="0"/>
        <w:spacing w:after="120"/>
        <w:jc w:val="both"/>
      </w:pPr>
      <w:r w:rsidRPr="008B64A0">
        <w:t>The Board may terminate this Plan at any time provided that such termination shall not alter the terms or conditions of any Option or impair any right of any Option Holder pursuant to any Option awarded prior to the date of such termination and notwithstanding such termination the Company, such Options and such Option Holders shall continue to be governed by the provisions of this Plan.</w:t>
      </w:r>
    </w:p>
    <w:p w14:paraId="5B557E35" w14:textId="77777777" w:rsidR="008B64A0" w:rsidRPr="008B64A0" w:rsidRDefault="008B64A0" w:rsidP="008B64A0">
      <w:pPr>
        <w:widowControl w:val="0"/>
        <w:autoSpaceDE w:val="0"/>
        <w:autoSpaceDN w:val="0"/>
        <w:adjustRightInd w:val="0"/>
        <w:jc w:val="both"/>
      </w:pPr>
      <w:r w:rsidRPr="008B64A0">
        <w:t>6.7</w:t>
      </w:r>
      <w:r w:rsidRPr="008B64A0">
        <w:tab/>
        <w:t>AGREEMENT</w:t>
      </w:r>
    </w:p>
    <w:p w14:paraId="79D79AAE" w14:textId="77777777" w:rsidR="008B64A0" w:rsidRPr="008B64A0" w:rsidRDefault="008B64A0" w:rsidP="008B64A0">
      <w:pPr>
        <w:widowControl w:val="0"/>
        <w:autoSpaceDE w:val="0"/>
        <w:autoSpaceDN w:val="0"/>
        <w:adjustRightInd w:val="0"/>
        <w:jc w:val="both"/>
      </w:pPr>
      <w:r w:rsidRPr="008B64A0">
        <w:t>The Company and every person to whom an Option is awarded hereunder shall be bound by and subject to the terms and conditions of this Plan.</w:t>
      </w:r>
    </w:p>
    <w:p w14:paraId="5F5606D6" w14:textId="77777777" w:rsidR="008B64A0" w:rsidRPr="008B64A0" w:rsidRDefault="008B64A0" w:rsidP="008B64A0">
      <w:pPr>
        <w:widowControl w:val="0"/>
        <w:autoSpaceDE w:val="0"/>
        <w:autoSpaceDN w:val="0"/>
        <w:adjustRightInd w:val="0"/>
        <w:jc w:val="center"/>
        <w:rPr>
          <w:b/>
        </w:rPr>
      </w:pPr>
    </w:p>
    <w:p w14:paraId="025122E0" w14:textId="77777777" w:rsidR="008B64A0" w:rsidRDefault="00031E14" w:rsidP="00B256B5">
      <w:pPr>
        <w:widowControl w:val="0"/>
        <w:autoSpaceDE w:val="0"/>
        <w:autoSpaceDN w:val="0"/>
        <w:adjustRightInd w:val="0"/>
        <w:jc w:val="center"/>
        <w:rPr>
          <w:b/>
          <w:bCs/>
          <w:lang w:val="en-GB"/>
        </w:rPr>
      </w:pPr>
      <w:r>
        <w:rPr>
          <w:b/>
          <w:bCs/>
          <w:lang w:val="en-GB"/>
        </w:rPr>
        <w:t>END OF DOCUMENT</w:t>
      </w:r>
    </w:p>
    <w:p w14:paraId="7DB3AAC3" w14:textId="77777777" w:rsidR="00031E14" w:rsidRDefault="00031E14" w:rsidP="00B256B5">
      <w:pPr>
        <w:widowControl w:val="0"/>
        <w:autoSpaceDE w:val="0"/>
        <w:autoSpaceDN w:val="0"/>
        <w:adjustRightInd w:val="0"/>
        <w:jc w:val="center"/>
        <w:rPr>
          <w:b/>
          <w:bCs/>
          <w:lang w:val="en-GB"/>
        </w:rPr>
        <w:sectPr w:rsidR="00031E14">
          <w:headerReference w:type="default" r:id="rId19"/>
          <w:footerReference w:type="default" r:id="rId20"/>
          <w:pgSz w:w="12240" w:h="15840"/>
          <w:pgMar w:top="720" w:right="720" w:bottom="720" w:left="720" w:header="0" w:footer="828" w:gutter="0"/>
          <w:pgNumType w:start="1"/>
          <w:cols w:space="720"/>
          <w:noEndnote/>
        </w:sectPr>
      </w:pPr>
    </w:p>
    <w:p w14:paraId="70AAEE4E" w14:textId="77777777" w:rsidR="00031E14" w:rsidRDefault="00031E14" w:rsidP="00031E14">
      <w:pPr>
        <w:pStyle w:val="Schedule"/>
        <w:widowControl/>
      </w:pPr>
      <w:r>
        <w:lastRenderedPageBreak/>
        <w:t>Schedule A</w:t>
      </w:r>
    </w:p>
    <w:p w14:paraId="688513A7" w14:textId="77777777" w:rsidR="00031E14" w:rsidRPr="00031E14" w:rsidRDefault="00031E14" w:rsidP="00031E14">
      <w:pPr>
        <w:pStyle w:val="BodyText"/>
        <w:spacing w:after="120"/>
        <w:jc w:val="center"/>
        <w:rPr>
          <w:rFonts w:ascii="Times New Roman" w:hAnsi="Times New Roman"/>
          <w:b/>
          <w:sz w:val="22"/>
          <w:szCs w:val="22"/>
          <w:lang w:val="en-GB"/>
        </w:rPr>
      </w:pPr>
      <w:r w:rsidRPr="00031E14">
        <w:rPr>
          <w:rFonts w:ascii="Times New Roman" w:hAnsi="Times New Roman"/>
          <w:b/>
          <w:sz w:val="22"/>
          <w:szCs w:val="22"/>
          <w:lang w:val="en-GB"/>
        </w:rPr>
        <w:t>SHOAL GAMES LTD.</w:t>
      </w:r>
    </w:p>
    <w:p w14:paraId="544FEE78" w14:textId="77777777" w:rsidR="00031E14" w:rsidRPr="00031E14" w:rsidRDefault="00031E14" w:rsidP="00031E14">
      <w:pPr>
        <w:pStyle w:val="BodyText"/>
        <w:spacing w:before="120" w:after="120"/>
        <w:jc w:val="center"/>
        <w:rPr>
          <w:rFonts w:ascii="Times New Roman" w:hAnsi="Times New Roman"/>
          <w:b/>
          <w:sz w:val="22"/>
          <w:szCs w:val="22"/>
          <w:lang w:val="en-GB"/>
        </w:rPr>
      </w:pPr>
      <w:r w:rsidRPr="00031E14">
        <w:rPr>
          <w:rFonts w:ascii="Times New Roman" w:hAnsi="Times New Roman"/>
          <w:b/>
          <w:sz w:val="22"/>
          <w:szCs w:val="22"/>
          <w:lang w:val="en-GB"/>
        </w:rPr>
        <w:t>STOCK OPTION PLAN</w:t>
      </w:r>
    </w:p>
    <w:p w14:paraId="197C54A7" w14:textId="77777777" w:rsidR="00031E14" w:rsidRPr="00031E14" w:rsidRDefault="00031E14" w:rsidP="00031E14">
      <w:pPr>
        <w:pStyle w:val="BodyText"/>
        <w:jc w:val="center"/>
        <w:rPr>
          <w:rFonts w:ascii="Times New Roman" w:hAnsi="Times New Roman"/>
          <w:b/>
          <w:sz w:val="22"/>
          <w:szCs w:val="22"/>
          <w:u w:val="single"/>
          <w:lang w:val="en-GB"/>
        </w:rPr>
      </w:pPr>
      <w:r w:rsidRPr="00031E14">
        <w:rPr>
          <w:rFonts w:ascii="Times New Roman" w:hAnsi="Times New Roman"/>
          <w:b/>
          <w:sz w:val="22"/>
          <w:szCs w:val="22"/>
          <w:u w:val="single"/>
          <w:lang w:val="en-GB"/>
        </w:rPr>
        <w:t>Option Certificate</w:t>
      </w:r>
    </w:p>
    <w:p w14:paraId="51C84317"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This certificate is issued pursuant to the provisions of the Shoal Games Ltd. (the “Company”) Stock Option Plan (the “Plan”) and evidences that (</w:t>
      </w:r>
      <w:r w:rsidRPr="00031E14">
        <w:rPr>
          <w:rFonts w:ascii="Times New Roman" w:hAnsi="Times New Roman"/>
          <w:i w:val="0"/>
          <w:iCs/>
          <w:sz w:val="20"/>
          <w:szCs w:val="20"/>
          <w:lang w:val="en-GB"/>
        </w:rPr>
        <w:t xml:space="preserve">Name of </w:t>
      </w:r>
      <w:proofErr w:type="spellStart"/>
      <w:r w:rsidRPr="00031E14">
        <w:rPr>
          <w:rFonts w:ascii="Times New Roman" w:hAnsi="Times New Roman"/>
          <w:i w:val="0"/>
          <w:iCs/>
          <w:sz w:val="20"/>
          <w:szCs w:val="20"/>
          <w:lang w:val="en-GB"/>
        </w:rPr>
        <w:t>Optionee</w:t>
      </w:r>
      <w:proofErr w:type="spellEnd"/>
      <w:r w:rsidRPr="00031E14">
        <w:rPr>
          <w:rFonts w:ascii="Times New Roman" w:hAnsi="Times New Roman"/>
          <w:i w:val="0"/>
          <w:sz w:val="20"/>
          <w:szCs w:val="20"/>
          <w:lang w:val="en-GB"/>
        </w:rPr>
        <w:t>) ____________________________________ ____________________ is the holder of an option (the “Option”) to purchase up to _________________ (</w:t>
      </w:r>
      <w:r w:rsidRPr="00031E14">
        <w:rPr>
          <w:rFonts w:ascii="Times New Roman" w:hAnsi="Times New Roman"/>
          <w:i w:val="0"/>
          <w:iCs/>
          <w:sz w:val="20"/>
          <w:szCs w:val="20"/>
          <w:lang w:val="en-GB"/>
        </w:rPr>
        <w:t>Number of Shares</w:t>
      </w:r>
      <w:r w:rsidRPr="00031E14">
        <w:rPr>
          <w:rFonts w:ascii="Times New Roman" w:hAnsi="Times New Roman"/>
          <w:i w:val="0"/>
          <w:sz w:val="20"/>
          <w:szCs w:val="20"/>
          <w:lang w:val="en-GB"/>
        </w:rPr>
        <w:t>) common shares (the “Shares”) in the capital stock of the Company at a purchase price of $_________ per Share.  Subject to the provisions of the Plan:</w:t>
      </w:r>
    </w:p>
    <w:p w14:paraId="0AC29A95"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(a)</w:t>
      </w:r>
      <w:r w:rsidRPr="00031E14">
        <w:rPr>
          <w:rFonts w:ascii="Times New Roman" w:hAnsi="Times New Roman"/>
          <w:i w:val="0"/>
          <w:sz w:val="20"/>
          <w:szCs w:val="20"/>
          <w:lang w:val="en-GB"/>
        </w:rPr>
        <w:tab/>
      </w:r>
      <w:proofErr w:type="gramStart"/>
      <w:r w:rsidRPr="00031E14">
        <w:rPr>
          <w:rFonts w:ascii="Times New Roman" w:hAnsi="Times New Roman"/>
          <w:i w:val="0"/>
          <w:sz w:val="20"/>
          <w:szCs w:val="20"/>
          <w:lang w:val="en-GB"/>
        </w:rPr>
        <w:t>the</w:t>
      </w:r>
      <w:proofErr w:type="gramEnd"/>
      <w:r w:rsidRPr="00031E14">
        <w:rPr>
          <w:rFonts w:ascii="Times New Roman" w:hAnsi="Times New Roman"/>
          <w:i w:val="0"/>
          <w:sz w:val="20"/>
          <w:szCs w:val="20"/>
          <w:lang w:val="en-GB"/>
        </w:rPr>
        <w:t xml:space="preserve"> Award Date of this Option is ______________________________ (</w:t>
      </w:r>
      <w:r w:rsidRPr="00031E14">
        <w:rPr>
          <w:rFonts w:ascii="Times New Roman" w:hAnsi="Times New Roman"/>
          <w:i w:val="0"/>
          <w:iCs/>
          <w:sz w:val="20"/>
          <w:szCs w:val="20"/>
          <w:lang w:val="en-GB"/>
        </w:rPr>
        <w:t>insert date of grant</w:t>
      </w:r>
      <w:r w:rsidRPr="00031E14">
        <w:rPr>
          <w:rFonts w:ascii="Times New Roman" w:hAnsi="Times New Roman"/>
          <w:i w:val="0"/>
          <w:sz w:val="20"/>
          <w:szCs w:val="20"/>
          <w:lang w:val="en-GB"/>
        </w:rPr>
        <w:t>); and</w:t>
      </w:r>
    </w:p>
    <w:p w14:paraId="66B0F5B5"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(b)</w:t>
      </w:r>
      <w:r w:rsidRPr="00031E14">
        <w:rPr>
          <w:rFonts w:ascii="Times New Roman" w:hAnsi="Times New Roman"/>
          <w:i w:val="0"/>
          <w:sz w:val="20"/>
          <w:szCs w:val="20"/>
          <w:lang w:val="en-GB"/>
        </w:rPr>
        <w:tab/>
      </w:r>
      <w:proofErr w:type="gramStart"/>
      <w:r w:rsidRPr="00031E14">
        <w:rPr>
          <w:rFonts w:ascii="Times New Roman" w:hAnsi="Times New Roman"/>
          <w:i w:val="0"/>
          <w:sz w:val="20"/>
          <w:szCs w:val="20"/>
          <w:lang w:val="en-GB"/>
        </w:rPr>
        <w:t>the</w:t>
      </w:r>
      <w:proofErr w:type="gramEnd"/>
      <w:r w:rsidRPr="00031E14">
        <w:rPr>
          <w:rFonts w:ascii="Times New Roman" w:hAnsi="Times New Roman"/>
          <w:i w:val="0"/>
          <w:sz w:val="20"/>
          <w:szCs w:val="20"/>
          <w:lang w:val="en-GB"/>
        </w:rPr>
        <w:t xml:space="preserve"> Expiry Date of this Option is ______________________________ (</w:t>
      </w:r>
      <w:r w:rsidRPr="00031E14">
        <w:rPr>
          <w:rFonts w:ascii="Times New Roman" w:hAnsi="Times New Roman"/>
          <w:i w:val="0"/>
          <w:iCs/>
          <w:sz w:val="20"/>
          <w:szCs w:val="20"/>
          <w:lang w:val="en-GB"/>
        </w:rPr>
        <w:t>insert date of expiry</w:t>
      </w:r>
      <w:r w:rsidRPr="00031E14">
        <w:rPr>
          <w:rFonts w:ascii="Times New Roman" w:hAnsi="Times New Roman"/>
          <w:i w:val="0"/>
          <w:sz w:val="20"/>
          <w:szCs w:val="20"/>
          <w:lang w:val="en-GB"/>
        </w:rPr>
        <w:t>).</w:t>
      </w:r>
    </w:p>
    <w:p w14:paraId="2DCF07B5" w14:textId="77777777" w:rsidR="00031E14" w:rsidRPr="00031E14" w:rsidRDefault="00031E14" w:rsidP="00031E14">
      <w:pPr>
        <w:pStyle w:val="BodyText"/>
        <w:rPr>
          <w:rFonts w:ascii="Times New Roman" w:hAnsi="Times New Roman"/>
          <w:i w:val="0"/>
          <w:spacing w:val="-2"/>
          <w:sz w:val="20"/>
          <w:szCs w:val="20"/>
          <w:lang w:val="en-GB"/>
        </w:rPr>
      </w:pPr>
      <w:r w:rsidRPr="00031E14">
        <w:rPr>
          <w:rFonts w:ascii="Times New Roman" w:hAnsi="Times New Roman"/>
          <w:i w:val="0"/>
          <w:spacing w:val="-2"/>
          <w:sz w:val="20"/>
          <w:szCs w:val="20"/>
          <w:lang w:val="en-GB"/>
        </w:rPr>
        <w:t>The right to purchase Shares under the Option will vest in the Holder in increments over the term of the Option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7"/>
        <w:gridCol w:w="4336"/>
      </w:tblGrid>
      <w:tr w:rsidR="00031E14" w:rsidRPr="00031E14" w14:paraId="5B71B40D" w14:textId="77777777" w:rsidTr="00031E14">
        <w:trPr>
          <w:cantSplit/>
          <w:jc w:val="center"/>
        </w:trPr>
        <w:tc>
          <w:tcPr>
            <w:tcW w:w="3717" w:type="dxa"/>
            <w:tcBorders>
              <w:top w:val="single" w:sz="6" w:space="0" w:color="auto"/>
              <w:left w:val="single" w:sz="6" w:space="0" w:color="auto"/>
              <w:bottom w:val="single" w:sz="6" w:space="0" w:color="auto"/>
              <w:right w:val="single" w:sz="6" w:space="0" w:color="auto"/>
            </w:tcBorders>
            <w:vAlign w:val="bottom"/>
          </w:tcPr>
          <w:p w14:paraId="7A677441" w14:textId="77777777" w:rsidR="00031E14" w:rsidRPr="00031E14" w:rsidRDefault="00031E14" w:rsidP="00031E14">
            <w:pPr>
              <w:tabs>
                <w:tab w:val="left" w:pos="-720"/>
              </w:tabs>
              <w:suppressAutoHyphens/>
              <w:spacing w:before="60" w:after="60"/>
              <w:jc w:val="center"/>
              <w:rPr>
                <w:spacing w:val="-2"/>
                <w:sz w:val="20"/>
                <w:szCs w:val="20"/>
                <w:lang w:val="en-GB"/>
              </w:rPr>
            </w:pPr>
            <w:r w:rsidRPr="00031E14">
              <w:rPr>
                <w:spacing w:val="-2"/>
                <w:sz w:val="20"/>
                <w:szCs w:val="20"/>
                <w:lang w:val="en-GB"/>
              </w:rPr>
              <w:t>Date</w:t>
            </w:r>
          </w:p>
        </w:tc>
        <w:tc>
          <w:tcPr>
            <w:tcW w:w="4336" w:type="dxa"/>
            <w:tcBorders>
              <w:top w:val="single" w:sz="6" w:space="0" w:color="auto"/>
              <w:left w:val="single" w:sz="6" w:space="0" w:color="auto"/>
              <w:bottom w:val="nil"/>
              <w:right w:val="single" w:sz="6" w:space="0" w:color="auto"/>
            </w:tcBorders>
            <w:vAlign w:val="bottom"/>
          </w:tcPr>
          <w:p w14:paraId="6DE3E915" w14:textId="77777777" w:rsidR="00031E14" w:rsidRPr="00031E14" w:rsidRDefault="00031E14" w:rsidP="00031E14">
            <w:pPr>
              <w:tabs>
                <w:tab w:val="left" w:pos="-720"/>
              </w:tabs>
              <w:suppressAutoHyphens/>
              <w:spacing w:before="60" w:after="60"/>
              <w:jc w:val="center"/>
              <w:rPr>
                <w:spacing w:val="-2"/>
                <w:sz w:val="20"/>
                <w:szCs w:val="20"/>
                <w:lang w:val="en-GB"/>
              </w:rPr>
            </w:pPr>
            <w:r w:rsidRPr="00031E14">
              <w:rPr>
                <w:spacing w:val="-2"/>
                <w:sz w:val="20"/>
                <w:szCs w:val="20"/>
                <w:lang w:val="en-GB"/>
              </w:rPr>
              <w:t xml:space="preserve">Cumulative Number of Shares </w:t>
            </w:r>
            <w:r w:rsidRPr="00031E14">
              <w:rPr>
                <w:spacing w:val="-2"/>
                <w:sz w:val="20"/>
                <w:szCs w:val="20"/>
                <w:lang w:val="en-GB"/>
              </w:rPr>
              <w:br/>
              <w:t>which may be Purchased</w:t>
            </w:r>
          </w:p>
        </w:tc>
      </w:tr>
      <w:tr w:rsidR="00031E14" w:rsidRPr="00031E14" w14:paraId="3312C603" w14:textId="77777777" w:rsidTr="00031E14">
        <w:trPr>
          <w:cantSplit/>
          <w:jc w:val="center"/>
        </w:trPr>
        <w:tc>
          <w:tcPr>
            <w:tcW w:w="3717" w:type="dxa"/>
            <w:tcBorders>
              <w:top w:val="single" w:sz="6" w:space="0" w:color="auto"/>
              <w:left w:val="single" w:sz="6" w:space="0" w:color="auto"/>
              <w:bottom w:val="single" w:sz="6" w:space="0" w:color="auto"/>
              <w:right w:val="single" w:sz="6" w:space="0" w:color="auto"/>
            </w:tcBorders>
          </w:tcPr>
          <w:p w14:paraId="34154671" w14:textId="77777777" w:rsidR="00031E14" w:rsidRPr="00031E14" w:rsidRDefault="00031E14" w:rsidP="00031E14">
            <w:pPr>
              <w:tabs>
                <w:tab w:val="left" w:pos="-720"/>
              </w:tabs>
              <w:suppressAutoHyphens/>
              <w:spacing w:before="60" w:after="60"/>
              <w:jc w:val="center"/>
              <w:rPr>
                <w:spacing w:val="-2"/>
                <w:sz w:val="20"/>
                <w:szCs w:val="20"/>
                <w:lang w:val="en-GB"/>
              </w:rPr>
            </w:pPr>
          </w:p>
        </w:tc>
        <w:tc>
          <w:tcPr>
            <w:tcW w:w="4336" w:type="dxa"/>
            <w:tcBorders>
              <w:top w:val="single" w:sz="6" w:space="0" w:color="auto"/>
              <w:left w:val="single" w:sz="6" w:space="0" w:color="auto"/>
              <w:bottom w:val="single" w:sz="6" w:space="0" w:color="auto"/>
              <w:right w:val="single" w:sz="6" w:space="0" w:color="auto"/>
            </w:tcBorders>
          </w:tcPr>
          <w:p w14:paraId="2F3C3039" w14:textId="77777777" w:rsidR="00031E14" w:rsidRPr="00031E14" w:rsidRDefault="00031E14" w:rsidP="00031E14">
            <w:pPr>
              <w:tabs>
                <w:tab w:val="left" w:pos="-720"/>
              </w:tabs>
              <w:suppressAutoHyphens/>
              <w:spacing w:before="60" w:after="60"/>
              <w:jc w:val="center"/>
              <w:rPr>
                <w:spacing w:val="-2"/>
                <w:sz w:val="20"/>
                <w:szCs w:val="20"/>
                <w:lang w:val="en-GB"/>
              </w:rPr>
            </w:pPr>
          </w:p>
        </w:tc>
      </w:tr>
    </w:tbl>
    <w:p w14:paraId="7243299E" w14:textId="77777777" w:rsidR="00031E14" w:rsidRPr="00031E14" w:rsidRDefault="00031E14" w:rsidP="00031E14">
      <w:pPr>
        <w:pStyle w:val="BodyText"/>
        <w:spacing w:before="120"/>
        <w:rPr>
          <w:rFonts w:ascii="Times New Roman" w:hAnsi="Times New Roman"/>
          <w:i w:val="0"/>
          <w:sz w:val="20"/>
          <w:szCs w:val="20"/>
          <w:lang w:val="en-GB"/>
        </w:rPr>
      </w:pPr>
      <w:r w:rsidRPr="00031E14">
        <w:rPr>
          <w:rFonts w:ascii="Times New Roman" w:hAnsi="Times New Roman"/>
          <w:i w:val="0"/>
          <w:sz w:val="20"/>
          <w:szCs w:val="20"/>
          <w:lang w:val="en-GB"/>
        </w:rPr>
        <w:t>This Option may be exercised in accordance with its terms at any time and from time to time from and including the Award Date through to and including up to 5:00 p.m. (Vancouver time) on the Expiry Date, by delivering to the Company an Exercise Notice, in the form provided in the Plan, together with this certificate and a certified cheque or bank draft payable to the Company in an amount equal to the aggregate of the Exercise Price of the Shares in respect of which this Option is being exercised.</w:t>
      </w:r>
    </w:p>
    <w:p w14:paraId="15A08C03" w14:textId="77777777" w:rsidR="00031E14" w:rsidRPr="00031E14" w:rsidRDefault="00031E14" w:rsidP="00031E14">
      <w:pPr>
        <w:pStyle w:val="BodyText"/>
        <w:pBdr>
          <w:top w:val="single" w:sz="4" w:space="1" w:color="000000"/>
          <w:left w:val="single" w:sz="4" w:space="4" w:color="000000"/>
          <w:bottom w:val="single" w:sz="4" w:space="1" w:color="000000"/>
          <w:right w:val="single" w:sz="4" w:space="4" w:color="000000"/>
        </w:pBdr>
        <w:spacing w:after="120"/>
        <w:jc w:val="center"/>
        <w:rPr>
          <w:rFonts w:ascii="Times New Roman" w:hAnsi="Times New Roman"/>
          <w:b/>
          <w:i w:val="0"/>
          <w:color w:val="FF0000"/>
          <w:sz w:val="20"/>
          <w:szCs w:val="20"/>
        </w:rPr>
      </w:pPr>
      <w:r w:rsidRPr="00031E14">
        <w:rPr>
          <w:rFonts w:ascii="Times New Roman" w:hAnsi="Times New Roman"/>
          <w:b/>
          <w:i w:val="0"/>
          <w:color w:val="FF0000"/>
          <w:sz w:val="20"/>
          <w:szCs w:val="20"/>
        </w:rPr>
        <w:t>IMPORTANT INFORMATION REGARDING</w:t>
      </w:r>
    </w:p>
    <w:p w14:paraId="4B27FB13" w14:textId="77777777" w:rsidR="00031E14" w:rsidRPr="00031E14" w:rsidRDefault="00031E14" w:rsidP="00031E14">
      <w:pPr>
        <w:pStyle w:val="BodyText"/>
        <w:pBdr>
          <w:top w:val="single" w:sz="4" w:space="1" w:color="000000"/>
          <w:left w:val="single" w:sz="4" w:space="4" w:color="000000"/>
          <w:bottom w:val="single" w:sz="4" w:space="1" w:color="000000"/>
          <w:right w:val="single" w:sz="4" w:space="4" w:color="000000"/>
        </w:pBdr>
        <w:spacing w:after="120"/>
        <w:jc w:val="center"/>
        <w:rPr>
          <w:rFonts w:ascii="Times New Roman" w:hAnsi="Times New Roman"/>
          <w:b/>
          <w:i w:val="0"/>
          <w:color w:val="FF0000"/>
          <w:sz w:val="20"/>
          <w:szCs w:val="20"/>
          <w:u w:val="single"/>
        </w:rPr>
      </w:pPr>
      <w:r w:rsidRPr="00031E14">
        <w:rPr>
          <w:rFonts w:ascii="Times New Roman" w:hAnsi="Times New Roman"/>
          <w:b/>
          <w:i w:val="0"/>
          <w:color w:val="FF0000"/>
          <w:sz w:val="20"/>
          <w:szCs w:val="20"/>
        </w:rPr>
        <w:t>INCOME TAX WITHHOLDING REQUIREMENTS</w:t>
      </w:r>
    </w:p>
    <w:p w14:paraId="57D7D347" w14:textId="77777777" w:rsidR="00031E14" w:rsidRPr="00031E14" w:rsidRDefault="00031E14" w:rsidP="00031E14">
      <w:pPr>
        <w:pStyle w:val="BodyText"/>
        <w:pBdr>
          <w:top w:val="single" w:sz="4" w:space="1" w:color="000000"/>
          <w:left w:val="single" w:sz="4" w:space="4" w:color="000000"/>
          <w:bottom w:val="single" w:sz="4" w:space="1" w:color="000000"/>
          <w:right w:val="single" w:sz="4" w:space="4" w:color="000000"/>
        </w:pBdr>
        <w:spacing w:before="120"/>
        <w:rPr>
          <w:rFonts w:ascii="Times New Roman" w:hAnsi="Times New Roman"/>
          <w:b/>
          <w:i w:val="0"/>
          <w:sz w:val="20"/>
          <w:szCs w:val="20"/>
        </w:rPr>
      </w:pPr>
      <w:r w:rsidRPr="00031E14">
        <w:rPr>
          <w:rFonts w:ascii="Times New Roman" w:hAnsi="Times New Roman"/>
          <w:b/>
          <w:i w:val="0"/>
          <w:sz w:val="20"/>
          <w:szCs w:val="20"/>
        </w:rPr>
        <w:t xml:space="preserve">The Company shall not be obligated to cause the issuance, transfer or delivery of a certificate or certificates representing Optioned Shares to the </w:t>
      </w:r>
      <w:proofErr w:type="spellStart"/>
      <w:r w:rsidRPr="00031E14">
        <w:rPr>
          <w:rFonts w:ascii="Times New Roman" w:hAnsi="Times New Roman"/>
          <w:b/>
          <w:i w:val="0"/>
          <w:sz w:val="20"/>
          <w:szCs w:val="20"/>
        </w:rPr>
        <w:t>Optionee</w:t>
      </w:r>
      <w:proofErr w:type="spellEnd"/>
      <w:r w:rsidRPr="00031E14">
        <w:rPr>
          <w:rFonts w:ascii="Times New Roman" w:hAnsi="Times New Roman"/>
          <w:b/>
          <w:i w:val="0"/>
          <w:sz w:val="20"/>
          <w:szCs w:val="20"/>
        </w:rPr>
        <w:t xml:space="preserve">, until provision has been made by the </w:t>
      </w:r>
      <w:proofErr w:type="spellStart"/>
      <w:r w:rsidRPr="00031E14">
        <w:rPr>
          <w:rFonts w:ascii="Times New Roman" w:hAnsi="Times New Roman"/>
          <w:b/>
          <w:i w:val="0"/>
          <w:sz w:val="20"/>
          <w:szCs w:val="20"/>
        </w:rPr>
        <w:t>Optionee</w:t>
      </w:r>
      <w:proofErr w:type="spellEnd"/>
      <w:r w:rsidRPr="00031E14">
        <w:rPr>
          <w:rFonts w:ascii="Times New Roman" w:hAnsi="Times New Roman"/>
          <w:b/>
          <w:i w:val="0"/>
          <w:sz w:val="20"/>
          <w:szCs w:val="20"/>
        </w:rPr>
        <w:t>, to the satisfaction of the Company, for the payment of the aggregate exercise price for all Optioned Shares for which the Option shall have been exercised, and for satisfaction of any tax withholding obligations associated with such exercise.</w:t>
      </w:r>
    </w:p>
    <w:p w14:paraId="0DD140A9"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 xml:space="preserve">This certificate and the Option evidenced hereby </w:t>
      </w:r>
      <w:proofErr w:type="gramStart"/>
      <w:r w:rsidRPr="00031E14">
        <w:rPr>
          <w:rFonts w:ascii="Times New Roman" w:hAnsi="Times New Roman"/>
          <w:i w:val="0"/>
          <w:sz w:val="20"/>
          <w:szCs w:val="20"/>
          <w:lang w:val="en-GB"/>
        </w:rPr>
        <w:t>is</w:t>
      </w:r>
      <w:proofErr w:type="gramEnd"/>
      <w:r w:rsidRPr="00031E14">
        <w:rPr>
          <w:rFonts w:ascii="Times New Roman" w:hAnsi="Times New Roman"/>
          <w:i w:val="0"/>
          <w:sz w:val="20"/>
          <w:szCs w:val="20"/>
          <w:lang w:val="en-GB"/>
        </w:rPr>
        <w:t xml:space="preserve"> not assignable, transferable or negotiable and is subject to the detailed terms and conditions contained in the Plan.  This certificate is issued for convenience only and in the case of any dispute with regard to any matter in respect </w:t>
      </w:r>
      <w:proofErr w:type="gramStart"/>
      <w:r w:rsidRPr="00031E14">
        <w:rPr>
          <w:rFonts w:ascii="Times New Roman" w:hAnsi="Times New Roman"/>
          <w:i w:val="0"/>
          <w:sz w:val="20"/>
          <w:szCs w:val="20"/>
          <w:lang w:val="en-GB"/>
        </w:rPr>
        <w:t>hereof,</w:t>
      </w:r>
      <w:proofErr w:type="gramEnd"/>
      <w:r w:rsidRPr="00031E14">
        <w:rPr>
          <w:rFonts w:ascii="Times New Roman" w:hAnsi="Times New Roman"/>
          <w:i w:val="0"/>
          <w:sz w:val="20"/>
          <w:szCs w:val="20"/>
          <w:lang w:val="en-GB"/>
        </w:rPr>
        <w:t xml:space="preserve"> the provisions of the Plan and the records of the Company shall prevail.  </w:t>
      </w:r>
      <w:r w:rsidRPr="00031E14">
        <w:rPr>
          <w:rFonts w:ascii="Times New Roman" w:hAnsi="Times New Roman"/>
          <w:i w:val="0"/>
          <w:sz w:val="20"/>
          <w:szCs w:val="20"/>
        </w:rPr>
        <w:t>Resale of the Shares acquired upon exercise of the Options is restricted until ____________________, 20___.</w:t>
      </w:r>
    </w:p>
    <w:p w14:paraId="2FAA3C28" w14:textId="77777777" w:rsidR="00031E14" w:rsidRPr="00031E14" w:rsidRDefault="00031E14" w:rsidP="00031E14">
      <w:pPr>
        <w:tabs>
          <w:tab w:val="left" w:pos="1440"/>
        </w:tabs>
        <w:spacing w:after="240"/>
        <w:ind w:left="720" w:hanging="720"/>
        <w:rPr>
          <w:color w:val="000000"/>
          <w:sz w:val="20"/>
          <w:szCs w:val="20"/>
        </w:rPr>
      </w:pPr>
      <w:r w:rsidRPr="00031E14">
        <w:rPr>
          <w:color w:val="000000"/>
          <w:sz w:val="20"/>
          <w:szCs w:val="20"/>
        </w:rPr>
        <w:t>By countersigning this Option Certificate:</w:t>
      </w:r>
    </w:p>
    <w:p w14:paraId="30D29D2E" w14:textId="77777777" w:rsidR="00031E14" w:rsidRPr="00031E14" w:rsidRDefault="00031E14" w:rsidP="00031E14">
      <w:pPr>
        <w:tabs>
          <w:tab w:val="left" w:pos="720"/>
          <w:tab w:val="left" w:pos="1440"/>
        </w:tabs>
        <w:spacing w:after="240"/>
        <w:ind w:left="720" w:hanging="720"/>
        <w:rPr>
          <w:color w:val="000000"/>
          <w:sz w:val="20"/>
          <w:szCs w:val="20"/>
        </w:rPr>
      </w:pPr>
      <w:r w:rsidRPr="00031E14">
        <w:rPr>
          <w:color w:val="000000"/>
          <w:sz w:val="20"/>
          <w:szCs w:val="20"/>
        </w:rPr>
        <w:t>(a)</w:t>
      </w:r>
      <w:r w:rsidRPr="00031E14">
        <w:rPr>
          <w:color w:val="000000"/>
          <w:sz w:val="20"/>
          <w:szCs w:val="20"/>
        </w:rPr>
        <w:tab/>
      </w:r>
      <w:proofErr w:type="gramStart"/>
      <w:r w:rsidRPr="00031E14">
        <w:rPr>
          <w:color w:val="000000"/>
          <w:sz w:val="20"/>
          <w:szCs w:val="20"/>
        </w:rPr>
        <w:t>the</w:t>
      </w:r>
      <w:proofErr w:type="gramEnd"/>
      <w:r w:rsidRPr="00031E14">
        <w:rPr>
          <w:color w:val="000000"/>
          <w:sz w:val="20"/>
          <w:szCs w:val="20"/>
        </w:rPr>
        <w:t xml:space="preserve"> Option Holder acknowledges that the Option Holder has read and understands the Plan and agrees to the terms and conditions of the Plan and this Option Certificate;</w:t>
      </w:r>
    </w:p>
    <w:p w14:paraId="1AE4AE9A" w14:textId="77777777" w:rsidR="00031E14" w:rsidRPr="00031E14" w:rsidRDefault="00031E14" w:rsidP="00031E14">
      <w:pPr>
        <w:tabs>
          <w:tab w:val="left" w:pos="720"/>
          <w:tab w:val="left" w:pos="1440"/>
        </w:tabs>
        <w:spacing w:after="240"/>
        <w:ind w:left="720" w:hanging="720"/>
        <w:rPr>
          <w:sz w:val="20"/>
          <w:szCs w:val="20"/>
        </w:rPr>
      </w:pPr>
      <w:r w:rsidRPr="00031E14">
        <w:rPr>
          <w:color w:val="000000"/>
          <w:sz w:val="20"/>
          <w:szCs w:val="20"/>
        </w:rPr>
        <w:t>(b)</w:t>
      </w:r>
      <w:r w:rsidRPr="00031E14">
        <w:rPr>
          <w:color w:val="000000"/>
          <w:sz w:val="20"/>
          <w:szCs w:val="20"/>
        </w:rPr>
        <w:tab/>
      </w:r>
      <w:r w:rsidRPr="00031E14">
        <w:rPr>
          <w:sz w:val="20"/>
          <w:szCs w:val="20"/>
        </w:rPr>
        <w:t>The undersigned hereby consents to:</w:t>
      </w:r>
    </w:p>
    <w:p w14:paraId="520B08F6" w14:textId="77777777" w:rsidR="00031E14" w:rsidRPr="00031E14" w:rsidRDefault="00031E14" w:rsidP="00031E14">
      <w:pPr>
        <w:pStyle w:val="BodyTextIndent"/>
        <w:tabs>
          <w:tab w:val="left" w:pos="1440"/>
        </w:tabs>
        <w:ind w:left="1440" w:hanging="720"/>
        <w:jc w:val="both"/>
        <w:rPr>
          <w:sz w:val="20"/>
          <w:szCs w:val="20"/>
        </w:rPr>
      </w:pPr>
      <w:r w:rsidRPr="00031E14">
        <w:rPr>
          <w:sz w:val="20"/>
          <w:szCs w:val="20"/>
        </w:rPr>
        <w:t>(</w:t>
      </w:r>
      <w:proofErr w:type="spellStart"/>
      <w:r w:rsidRPr="00031E14">
        <w:rPr>
          <w:sz w:val="20"/>
          <w:szCs w:val="20"/>
        </w:rPr>
        <w:t>i</w:t>
      </w:r>
      <w:proofErr w:type="spellEnd"/>
      <w:r w:rsidRPr="00031E14">
        <w:rPr>
          <w:sz w:val="20"/>
          <w:szCs w:val="20"/>
        </w:rPr>
        <w:t>)</w:t>
      </w:r>
      <w:r w:rsidRPr="00031E14">
        <w:rPr>
          <w:sz w:val="20"/>
          <w:szCs w:val="20"/>
        </w:rPr>
        <w:tab/>
      </w:r>
      <w:proofErr w:type="gramStart"/>
      <w:r w:rsidRPr="00031E14">
        <w:rPr>
          <w:sz w:val="20"/>
          <w:szCs w:val="20"/>
        </w:rPr>
        <w:t>the</w:t>
      </w:r>
      <w:proofErr w:type="gramEnd"/>
      <w:r w:rsidRPr="00031E14">
        <w:rPr>
          <w:sz w:val="20"/>
          <w:szCs w:val="20"/>
        </w:rPr>
        <w:t xml:space="preserve"> disclosure of Personal Information by the undersigned to the Exchange (as defined in Appendix 6A of the policies of the Exchange attached hereto) pursuant to this Form; and</w:t>
      </w:r>
    </w:p>
    <w:p w14:paraId="0C6395FE" w14:textId="77777777" w:rsidR="00031E14" w:rsidRPr="00031E14" w:rsidRDefault="00031E14" w:rsidP="00031E14">
      <w:pPr>
        <w:pStyle w:val="BodyTextIndent"/>
        <w:tabs>
          <w:tab w:val="left" w:pos="1440"/>
        </w:tabs>
        <w:ind w:left="1440" w:hanging="720"/>
        <w:jc w:val="both"/>
        <w:rPr>
          <w:sz w:val="20"/>
          <w:szCs w:val="20"/>
        </w:rPr>
      </w:pPr>
      <w:r w:rsidRPr="00031E14">
        <w:rPr>
          <w:sz w:val="20"/>
          <w:szCs w:val="20"/>
        </w:rPr>
        <w:t xml:space="preserve"> </w:t>
      </w:r>
    </w:p>
    <w:p w14:paraId="637DF5D5" w14:textId="77777777" w:rsidR="00031E14" w:rsidRPr="00031E14" w:rsidRDefault="00031E14" w:rsidP="00031E14">
      <w:pPr>
        <w:tabs>
          <w:tab w:val="left" w:pos="1440"/>
        </w:tabs>
        <w:spacing w:after="240"/>
        <w:ind w:left="1440" w:hanging="720"/>
        <w:rPr>
          <w:sz w:val="20"/>
          <w:szCs w:val="20"/>
        </w:rPr>
      </w:pPr>
      <w:r w:rsidRPr="00031E14">
        <w:rPr>
          <w:sz w:val="20"/>
          <w:szCs w:val="20"/>
        </w:rPr>
        <w:t>(ii)</w:t>
      </w:r>
      <w:r w:rsidRPr="00031E14">
        <w:rPr>
          <w:sz w:val="20"/>
          <w:szCs w:val="20"/>
        </w:rPr>
        <w:tab/>
      </w:r>
      <w:proofErr w:type="gramStart"/>
      <w:r w:rsidRPr="00031E14">
        <w:rPr>
          <w:sz w:val="20"/>
          <w:szCs w:val="20"/>
        </w:rPr>
        <w:t>the</w:t>
      </w:r>
      <w:proofErr w:type="gramEnd"/>
      <w:r w:rsidRPr="00031E14">
        <w:rPr>
          <w:sz w:val="20"/>
          <w:szCs w:val="20"/>
        </w:rPr>
        <w:t xml:space="preserve"> collection, use and disclosure of Personal Information by the Exchange for the purposes described in the attached Appendix 6A or as otherwise identified by the Exchange, from time to time.</w:t>
      </w:r>
    </w:p>
    <w:p w14:paraId="724CCDEF" w14:textId="77777777" w:rsidR="00031E14" w:rsidRPr="00031E14" w:rsidRDefault="00031E14" w:rsidP="00031E14">
      <w:pPr>
        <w:tabs>
          <w:tab w:val="left" w:pos="1440"/>
        </w:tabs>
        <w:rPr>
          <w:color w:val="000000"/>
          <w:sz w:val="20"/>
          <w:szCs w:val="20"/>
        </w:rPr>
      </w:pPr>
      <w:r w:rsidRPr="00031E14">
        <w:rPr>
          <w:color w:val="000000"/>
          <w:sz w:val="20"/>
          <w:szCs w:val="20"/>
        </w:rPr>
        <w:t>IN WITNESS WHEREOF the parties hereto have executed this Option Certificate as of the _____ day of ______________, 20____.</w:t>
      </w:r>
    </w:p>
    <w:p w14:paraId="078536B3" w14:textId="77777777" w:rsidR="00031E14" w:rsidRPr="00031E14" w:rsidRDefault="00031E14" w:rsidP="00031E14">
      <w:pPr>
        <w:tabs>
          <w:tab w:val="left" w:pos="1440"/>
        </w:tabs>
        <w:rPr>
          <w:b/>
          <w:color w:val="000000"/>
          <w:sz w:val="20"/>
          <w:szCs w:val="20"/>
        </w:rPr>
      </w:pPr>
    </w:p>
    <w:tbl>
      <w:tblPr>
        <w:tblW w:w="0" w:type="auto"/>
        <w:tblLayout w:type="fixed"/>
        <w:tblLook w:val="0000" w:firstRow="0" w:lastRow="0" w:firstColumn="0" w:lastColumn="0" w:noHBand="0" w:noVBand="0"/>
      </w:tblPr>
      <w:tblGrid>
        <w:gridCol w:w="4788"/>
        <w:gridCol w:w="4788"/>
      </w:tblGrid>
      <w:tr w:rsidR="00031E14" w:rsidRPr="00031E14" w14:paraId="2681D26B" w14:textId="77777777" w:rsidTr="00031E14">
        <w:tc>
          <w:tcPr>
            <w:tcW w:w="4788" w:type="dxa"/>
          </w:tcPr>
          <w:p w14:paraId="1C9021A9" w14:textId="77777777" w:rsidR="00031E14" w:rsidRPr="00031E14" w:rsidRDefault="00031E14" w:rsidP="00031E14">
            <w:pPr>
              <w:tabs>
                <w:tab w:val="left" w:pos="4320"/>
              </w:tabs>
              <w:rPr>
                <w:b/>
                <w:bCs/>
                <w:color w:val="000000"/>
                <w:sz w:val="20"/>
                <w:szCs w:val="20"/>
              </w:rPr>
            </w:pPr>
            <w:r w:rsidRPr="00031E14">
              <w:rPr>
                <w:b/>
                <w:color w:val="000000"/>
                <w:sz w:val="20"/>
                <w:szCs w:val="20"/>
                <w:u w:val="single"/>
              </w:rPr>
              <w:br/>
            </w:r>
            <w:r w:rsidRPr="00031E14">
              <w:rPr>
                <w:b/>
                <w:color w:val="000000"/>
                <w:sz w:val="20"/>
                <w:szCs w:val="20"/>
                <w:u w:val="single"/>
              </w:rPr>
              <w:br/>
            </w:r>
            <w:r w:rsidRPr="00031E14">
              <w:rPr>
                <w:b/>
                <w:color w:val="000000"/>
                <w:sz w:val="20"/>
                <w:szCs w:val="20"/>
                <w:u w:val="single"/>
              </w:rPr>
              <w:tab/>
            </w:r>
            <w:r w:rsidRPr="00031E14">
              <w:rPr>
                <w:b/>
                <w:color w:val="000000"/>
                <w:sz w:val="20"/>
                <w:szCs w:val="20"/>
                <w:u w:val="single"/>
              </w:rPr>
              <w:br/>
            </w:r>
            <w:r w:rsidRPr="00031E14">
              <w:rPr>
                <w:b/>
                <w:bCs/>
                <w:color w:val="000000"/>
                <w:sz w:val="20"/>
                <w:szCs w:val="20"/>
              </w:rPr>
              <w:fldChar w:fldCharType="begin"/>
            </w:r>
            <w:r w:rsidRPr="00031E14">
              <w:rPr>
                <w:b/>
                <w:bCs/>
                <w:color w:val="000000"/>
                <w:sz w:val="20"/>
                <w:szCs w:val="20"/>
              </w:rPr>
              <w:instrText xml:space="preserve"> MERGEFIELD "Name" </w:instrText>
            </w:r>
            <w:r w:rsidRPr="00031E14">
              <w:rPr>
                <w:b/>
                <w:bCs/>
                <w:color w:val="000000"/>
                <w:sz w:val="20"/>
                <w:szCs w:val="20"/>
              </w:rPr>
              <w:fldChar w:fldCharType="separate"/>
            </w:r>
            <w:r w:rsidRPr="00031E14">
              <w:rPr>
                <w:b/>
                <w:bCs/>
                <w:noProof/>
                <w:color w:val="000000"/>
                <w:sz w:val="20"/>
                <w:szCs w:val="20"/>
              </w:rPr>
              <w:t>«Name»</w:t>
            </w:r>
            <w:r w:rsidRPr="00031E14">
              <w:rPr>
                <w:b/>
                <w:bCs/>
                <w:color w:val="000000"/>
                <w:sz w:val="20"/>
                <w:szCs w:val="20"/>
              </w:rPr>
              <w:fldChar w:fldCharType="end"/>
            </w:r>
            <w:r w:rsidRPr="00031E14">
              <w:rPr>
                <w:b/>
                <w:bCs/>
                <w:color w:val="000000"/>
                <w:sz w:val="20"/>
                <w:szCs w:val="20"/>
              </w:rPr>
              <w:t>, Option Holder</w:t>
            </w:r>
          </w:p>
        </w:tc>
        <w:tc>
          <w:tcPr>
            <w:tcW w:w="4788" w:type="dxa"/>
          </w:tcPr>
          <w:p w14:paraId="6067FF73" w14:textId="77777777" w:rsidR="00031E14" w:rsidRPr="00031E14" w:rsidRDefault="00031E14" w:rsidP="00031E14">
            <w:pPr>
              <w:tabs>
                <w:tab w:val="left" w:pos="1440"/>
                <w:tab w:val="left" w:pos="4392"/>
              </w:tabs>
              <w:rPr>
                <w:b/>
                <w:color w:val="000000"/>
                <w:sz w:val="20"/>
                <w:szCs w:val="20"/>
              </w:rPr>
            </w:pPr>
            <w:r w:rsidRPr="00031E14">
              <w:rPr>
                <w:b/>
                <w:color w:val="000000"/>
                <w:sz w:val="20"/>
                <w:szCs w:val="20"/>
              </w:rPr>
              <w:sym w:font="Wingdings" w:char="F075"/>
            </w:r>
          </w:p>
          <w:p w14:paraId="10BFBB51" w14:textId="77777777" w:rsidR="00031E14" w:rsidRPr="00031E14" w:rsidRDefault="00031E14" w:rsidP="00031E14">
            <w:pPr>
              <w:tabs>
                <w:tab w:val="left" w:pos="4392"/>
              </w:tabs>
              <w:rPr>
                <w:b/>
                <w:color w:val="000000"/>
                <w:sz w:val="20"/>
                <w:szCs w:val="20"/>
              </w:rPr>
            </w:pPr>
            <w:r w:rsidRPr="00031E14">
              <w:rPr>
                <w:b/>
                <w:color w:val="000000"/>
                <w:sz w:val="20"/>
                <w:szCs w:val="20"/>
              </w:rPr>
              <w:t>Per:</w:t>
            </w:r>
            <w:r w:rsidRPr="00031E14">
              <w:rPr>
                <w:b/>
                <w:color w:val="000000"/>
                <w:sz w:val="20"/>
                <w:szCs w:val="20"/>
                <w:u w:val="single"/>
              </w:rPr>
              <w:tab/>
            </w:r>
            <w:r w:rsidRPr="00031E14">
              <w:rPr>
                <w:b/>
                <w:color w:val="000000"/>
                <w:sz w:val="20"/>
                <w:szCs w:val="20"/>
                <w:u w:val="single"/>
              </w:rPr>
              <w:br/>
            </w:r>
            <w:proofErr w:type="gramStart"/>
            <w:r w:rsidRPr="00031E14">
              <w:rPr>
                <w:b/>
                <w:color w:val="000000"/>
                <w:sz w:val="20"/>
                <w:szCs w:val="20"/>
              </w:rPr>
              <w:t>    Authorized</w:t>
            </w:r>
            <w:proofErr w:type="gramEnd"/>
            <w:r w:rsidRPr="00031E14">
              <w:rPr>
                <w:b/>
                <w:color w:val="000000"/>
                <w:sz w:val="20"/>
                <w:szCs w:val="20"/>
              </w:rPr>
              <w:t xml:space="preserve"> Signatory</w:t>
            </w:r>
          </w:p>
        </w:tc>
      </w:tr>
    </w:tbl>
    <w:p w14:paraId="5D720AFE" w14:textId="77777777" w:rsidR="00031E14" w:rsidRPr="00031E14" w:rsidRDefault="00031E14" w:rsidP="00031E14">
      <w:pPr>
        <w:pStyle w:val="Schedule"/>
        <w:widowControl/>
        <w:rPr>
          <w:sz w:val="20"/>
        </w:rPr>
        <w:sectPr w:rsidR="00031E14" w:rsidRPr="00031E14" w:rsidSect="00031E14">
          <w:footerReference w:type="first" r:id="rId21"/>
          <w:pgSz w:w="12240" w:h="15840" w:code="1"/>
          <w:pgMar w:top="1008" w:right="1008" w:bottom="1008" w:left="1008" w:header="1008" w:footer="720" w:gutter="0"/>
          <w:pgNumType w:start="1"/>
          <w:cols w:space="720"/>
          <w:noEndnote/>
          <w:titlePg/>
        </w:sectPr>
      </w:pPr>
    </w:p>
    <w:p w14:paraId="7B1C8DFB" w14:textId="77777777" w:rsidR="00031E14" w:rsidRPr="00031E14" w:rsidRDefault="00031E14" w:rsidP="00031E14">
      <w:pPr>
        <w:pStyle w:val="Schedule"/>
        <w:widowControl/>
        <w:rPr>
          <w:sz w:val="22"/>
          <w:szCs w:val="22"/>
        </w:rPr>
      </w:pPr>
      <w:r w:rsidRPr="00031E14">
        <w:rPr>
          <w:sz w:val="22"/>
          <w:szCs w:val="22"/>
        </w:rPr>
        <w:lastRenderedPageBreak/>
        <w:t>Schedule B</w:t>
      </w:r>
    </w:p>
    <w:p w14:paraId="117FE2FA" w14:textId="77777777" w:rsidR="00031E14" w:rsidRPr="00031E14" w:rsidRDefault="00031E14" w:rsidP="00031E14">
      <w:pPr>
        <w:pStyle w:val="BodyText"/>
        <w:jc w:val="center"/>
        <w:rPr>
          <w:rFonts w:ascii="Times New Roman" w:hAnsi="Times New Roman"/>
          <w:b/>
          <w:sz w:val="22"/>
          <w:szCs w:val="22"/>
          <w:lang w:val="en-GB"/>
        </w:rPr>
      </w:pPr>
      <w:r w:rsidRPr="00031E14">
        <w:rPr>
          <w:rFonts w:ascii="Times New Roman" w:hAnsi="Times New Roman"/>
          <w:b/>
          <w:sz w:val="22"/>
          <w:szCs w:val="22"/>
          <w:lang w:val="en-GB"/>
        </w:rPr>
        <w:t>EXERCISE NOTICE</w:t>
      </w:r>
    </w:p>
    <w:p w14:paraId="72334FFB" w14:textId="77777777" w:rsidR="00031E14" w:rsidRPr="00031E14" w:rsidRDefault="00031E14" w:rsidP="00031E14">
      <w:pPr>
        <w:pStyle w:val="BodyText"/>
        <w:ind w:left="720" w:hanging="720"/>
        <w:rPr>
          <w:rFonts w:ascii="Times New Roman" w:hAnsi="Times New Roman"/>
          <w:b/>
          <w:sz w:val="22"/>
          <w:szCs w:val="22"/>
          <w:lang w:val="en-GB"/>
        </w:rPr>
      </w:pPr>
    </w:p>
    <w:p w14:paraId="3590551B" w14:textId="77777777" w:rsidR="00031E14" w:rsidRPr="00031E14" w:rsidRDefault="00031E14" w:rsidP="00031E14">
      <w:pPr>
        <w:pStyle w:val="BodyText"/>
        <w:ind w:left="720" w:hanging="720"/>
        <w:rPr>
          <w:rFonts w:ascii="Times New Roman" w:hAnsi="Times New Roman"/>
          <w:i w:val="0"/>
          <w:sz w:val="20"/>
          <w:szCs w:val="20"/>
          <w:lang w:val="en-GB"/>
        </w:rPr>
      </w:pPr>
      <w:r w:rsidRPr="00031E14">
        <w:rPr>
          <w:rFonts w:ascii="Times New Roman" w:hAnsi="Times New Roman"/>
          <w:i w:val="0"/>
          <w:sz w:val="20"/>
          <w:szCs w:val="20"/>
          <w:lang w:val="en-GB"/>
        </w:rPr>
        <w:t>To:</w:t>
      </w:r>
      <w:r w:rsidRPr="00031E14">
        <w:rPr>
          <w:rFonts w:ascii="Times New Roman" w:hAnsi="Times New Roman"/>
          <w:i w:val="0"/>
          <w:sz w:val="20"/>
          <w:szCs w:val="20"/>
          <w:lang w:val="en-GB"/>
        </w:rPr>
        <w:tab/>
        <w:t>The Administrator, Stock Option Plan</w:t>
      </w:r>
      <w:r w:rsidRPr="00031E14">
        <w:rPr>
          <w:rFonts w:ascii="Times New Roman" w:hAnsi="Times New Roman"/>
          <w:i w:val="0"/>
          <w:sz w:val="20"/>
          <w:szCs w:val="20"/>
          <w:lang w:val="en-GB"/>
        </w:rPr>
        <w:br/>
      </w:r>
      <w:r w:rsidRPr="00031E14">
        <w:rPr>
          <w:rFonts w:ascii="Times New Roman" w:hAnsi="Times New Roman"/>
          <w:b/>
          <w:i w:val="0"/>
          <w:sz w:val="20"/>
          <w:szCs w:val="20"/>
          <w:lang w:val="en-GB"/>
        </w:rPr>
        <w:t>Shoal Games Ltd.</w:t>
      </w:r>
      <w:r w:rsidRPr="00031E14">
        <w:rPr>
          <w:rFonts w:ascii="Times New Roman" w:hAnsi="Times New Roman"/>
          <w:i w:val="0"/>
          <w:sz w:val="20"/>
          <w:szCs w:val="20"/>
          <w:lang w:val="en-GB"/>
        </w:rPr>
        <w:t xml:space="preserve"> (the “Company”)</w:t>
      </w:r>
    </w:p>
    <w:p w14:paraId="7D1DCFA3" w14:textId="77777777" w:rsidR="00031E14" w:rsidRPr="00031E14" w:rsidRDefault="00031E14" w:rsidP="00031E14">
      <w:pPr>
        <w:pStyle w:val="BodyText"/>
        <w:ind w:left="720" w:hanging="720"/>
        <w:rPr>
          <w:rFonts w:ascii="Times New Roman" w:hAnsi="Times New Roman"/>
          <w:i w:val="0"/>
          <w:sz w:val="20"/>
          <w:szCs w:val="20"/>
          <w:lang w:val="en-GB"/>
        </w:rPr>
      </w:pPr>
    </w:p>
    <w:p w14:paraId="7BB39074"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The undersigned hereby irrevocably gives notice, pursuant to the Company’s Stock Option Plan (the “Plan”), of the exercise of the Option to acquire and hereby subscribes for (cross out inapplicable item):</w:t>
      </w:r>
    </w:p>
    <w:p w14:paraId="32B9B63E" w14:textId="77777777" w:rsidR="00031E14" w:rsidRDefault="00031E14" w:rsidP="00031E14">
      <w:pPr>
        <w:pStyle w:val="BodyText"/>
        <w:numPr>
          <w:ilvl w:val="0"/>
          <w:numId w:val="27"/>
        </w:numPr>
        <w:spacing w:after="120"/>
        <w:rPr>
          <w:rFonts w:ascii="Times New Roman" w:hAnsi="Times New Roman"/>
          <w:i w:val="0"/>
          <w:sz w:val="20"/>
          <w:szCs w:val="20"/>
          <w:lang w:val="en-GB"/>
        </w:rPr>
      </w:pPr>
      <w:proofErr w:type="gramStart"/>
      <w:r w:rsidRPr="00031E14">
        <w:rPr>
          <w:rFonts w:ascii="Times New Roman" w:hAnsi="Times New Roman"/>
          <w:i w:val="0"/>
          <w:sz w:val="20"/>
          <w:szCs w:val="20"/>
          <w:lang w:val="en-GB"/>
        </w:rPr>
        <w:t>all</w:t>
      </w:r>
      <w:proofErr w:type="gramEnd"/>
      <w:r w:rsidRPr="00031E14">
        <w:rPr>
          <w:rFonts w:ascii="Times New Roman" w:hAnsi="Times New Roman"/>
          <w:i w:val="0"/>
          <w:sz w:val="20"/>
          <w:szCs w:val="20"/>
          <w:lang w:val="en-GB"/>
        </w:rPr>
        <w:t xml:space="preserve"> of the Shares; or</w:t>
      </w:r>
    </w:p>
    <w:p w14:paraId="199124FE" w14:textId="77777777" w:rsidR="00031E14" w:rsidRPr="00031E14" w:rsidRDefault="00031E14" w:rsidP="00031E14">
      <w:pPr>
        <w:pStyle w:val="BodyText"/>
        <w:numPr>
          <w:ilvl w:val="0"/>
          <w:numId w:val="27"/>
        </w:numPr>
        <w:spacing w:after="120"/>
        <w:rPr>
          <w:rFonts w:ascii="Times New Roman" w:hAnsi="Times New Roman"/>
          <w:i w:val="0"/>
          <w:sz w:val="20"/>
          <w:szCs w:val="20"/>
          <w:lang w:val="en-GB"/>
        </w:rPr>
      </w:pPr>
      <w:r w:rsidRPr="00031E14">
        <w:rPr>
          <w:rFonts w:ascii="Times New Roman" w:hAnsi="Times New Roman"/>
          <w:i w:val="0"/>
          <w:sz w:val="20"/>
          <w:szCs w:val="20"/>
          <w:lang w:val="en-GB"/>
        </w:rPr>
        <w:t xml:space="preserve">________________________ </w:t>
      </w:r>
      <w:proofErr w:type="gramStart"/>
      <w:r w:rsidRPr="00031E14">
        <w:rPr>
          <w:rFonts w:ascii="Times New Roman" w:hAnsi="Times New Roman"/>
          <w:i w:val="0"/>
          <w:sz w:val="20"/>
          <w:szCs w:val="20"/>
          <w:lang w:val="en-GB"/>
        </w:rPr>
        <w:t>of</w:t>
      </w:r>
      <w:proofErr w:type="gramEnd"/>
      <w:r w:rsidRPr="00031E14">
        <w:rPr>
          <w:rFonts w:ascii="Times New Roman" w:hAnsi="Times New Roman"/>
          <w:i w:val="0"/>
          <w:sz w:val="20"/>
          <w:szCs w:val="20"/>
          <w:lang w:val="en-GB"/>
        </w:rPr>
        <w:t xml:space="preserve"> the Shares, which are the subject of the Option Certificate attached hereto.</w:t>
      </w:r>
    </w:p>
    <w:p w14:paraId="7044EE26"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Calculation of total Exercise Price:</w:t>
      </w:r>
    </w:p>
    <w:p w14:paraId="1F712BC1"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w:t>
      </w:r>
      <w:proofErr w:type="spellStart"/>
      <w:r w:rsidRPr="00031E14">
        <w:rPr>
          <w:rFonts w:ascii="Times New Roman" w:hAnsi="Times New Roman"/>
          <w:i w:val="0"/>
          <w:sz w:val="20"/>
          <w:szCs w:val="20"/>
          <w:lang w:val="en-GB"/>
        </w:rPr>
        <w:t>i</w:t>
      </w:r>
      <w:proofErr w:type="spellEnd"/>
      <w:r w:rsidRPr="00031E14">
        <w:rPr>
          <w:rFonts w:ascii="Times New Roman" w:hAnsi="Times New Roman"/>
          <w:i w:val="0"/>
          <w:sz w:val="20"/>
          <w:szCs w:val="20"/>
          <w:lang w:val="en-GB"/>
        </w:rPr>
        <w:t>)</w:t>
      </w:r>
      <w:r w:rsidRPr="00031E14">
        <w:rPr>
          <w:rFonts w:ascii="Times New Roman" w:hAnsi="Times New Roman"/>
          <w:i w:val="0"/>
          <w:sz w:val="20"/>
          <w:szCs w:val="20"/>
          <w:lang w:val="en-GB"/>
        </w:rPr>
        <w:tab/>
      </w:r>
      <w:proofErr w:type="gramStart"/>
      <w:r w:rsidRPr="00031E14">
        <w:rPr>
          <w:rFonts w:ascii="Times New Roman" w:hAnsi="Times New Roman"/>
          <w:i w:val="0"/>
          <w:sz w:val="20"/>
          <w:szCs w:val="20"/>
          <w:lang w:val="en-GB"/>
        </w:rPr>
        <w:t>number</w:t>
      </w:r>
      <w:proofErr w:type="gramEnd"/>
      <w:r w:rsidRPr="00031E14">
        <w:rPr>
          <w:rFonts w:ascii="Times New Roman" w:hAnsi="Times New Roman"/>
          <w:i w:val="0"/>
          <w:sz w:val="20"/>
          <w:szCs w:val="20"/>
          <w:lang w:val="en-GB"/>
        </w:rPr>
        <w:t xml:space="preserve"> of Shares to be acquired on exercise:</w:t>
      </w:r>
      <w:r w:rsidRPr="00031E14">
        <w:rPr>
          <w:rFonts w:ascii="Times New Roman" w:hAnsi="Times New Roman"/>
          <w:i w:val="0"/>
          <w:sz w:val="20"/>
          <w:szCs w:val="20"/>
          <w:lang w:val="en-GB"/>
        </w:rPr>
        <w:tab/>
        <w:t>_________________ Shares</w:t>
      </w:r>
    </w:p>
    <w:p w14:paraId="53A86002"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(ii)</w:t>
      </w:r>
      <w:r w:rsidRPr="00031E14">
        <w:rPr>
          <w:rFonts w:ascii="Times New Roman" w:hAnsi="Times New Roman"/>
          <w:i w:val="0"/>
          <w:sz w:val="20"/>
          <w:szCs w:val="20"/>
          <w:lang w:val="en-GB"/>
        </w:rPr>
        <w:tab/>
      </w:r>
      <w:proofErr w:type="gramStart"/>
      <w:r w:rsidRPr="00031E14">
        <w:rPr>
          <w:rFonts w:ascii="Times New Roman" w:hAnsi="Times New Roman"/>
          <w:i w:val="0"/>
          <w:sz w:val="20"/>
          <w:szCs w:val="20"/>
          <w:lang w:val="en-GB"/>
        </w:rPr>
        <w:t>multiplied</w:t>
      </w:r>
      <w:proofErr w:type="gramEnd"/>
      <w:r w:rsidRPr="00031E14">
        <w:rPr>
          <w:rFonts w:ascii="Times New Roman" w:hAnsi="Times New Roman"/>
          <w:i w:val="0"/>
          <w:sz w:val="20"/>
          <w:szCs w:val="20"/>
          <w:lang w:val="en-GB"/>
        </w:rPr>
        <w:t xml:space="preserve"> by the Exercise Price per Share:</w:t>
      </w:r>
      <w:r w:rsidRPr="00031E14">
        <w:rPr>
          <w:rFonts w:ascii="Times New Roman" w:hAnsi="Times New Roman"/>
          <w:i w:val="0"/>
          <w:sz w:val="20"/>
          <w:szCs w:val="20"/>
          <w:lang w:val="en-GB"/>
        </w:rPr>
        <w:tab/>
        <w:t>$___________</w:t>
      </w:r>
    </w:p>
    <w:p w14:paraId="7D77FED8"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TOTAL EXERCISE PRICE, enclosed herewith:</w:t>
      </w:r>
      <w:r w:rsidRPr="00031E14">
        <w:rPr>
          <w:rFonts w:ascii="Times New Roman" w:hAnsi="Times New Roman"/>
          <w:i w:val="0"/>
          <w:sz w:val="20"/>
          <w:szCs w:val="20"/>
          <w:lang w:val="en-GB"/>
        </w:rPr>
        <w:tab/>
        <w:t>$___________</w:t>
      </w:r>
    </w:p>
    <w:p w14:paraId="7F78A7AA"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The undersigned tenders herewith a certified cheque or bank draft in an amount equal to the total Exercise Price of the aforesaid Shares, as calculated above, and directs the Company to issue the share certificate evidencing said Shares in the name of the undersigned to be mailed to the undersigned at the following address:</w:t>
      </w:r>
    </w:p>
    <w:p w14:paraId="52C5270F"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70783F7D"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5028A4D5"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4248541F" w14:textId="77777777" w:rsidR="00031E14" w:rsidRPr="00031E14" w:rsidRDefault="00031E14" w:rsidP="00031E14">
      <w:pPr>
        <w:pStyle w:val="BodyText"/>
        <w:spacing w:before="120" w:after="400"/>
        <w:rPr>
          <w:rFonts w:ascii="Times New Roman" w:hAnsi="Times New Roman"/>
          <w:i w:val="0"/>
          <w:sz w:val="20"/>
          <w:szCs w:val="20"/>
          <w:lang w:val="en-GB"/>
        </w:rPr>
      </w:pPr>
      <w:r w:rsidRPr="00031E14">
        <w:rPr>
          <w:rFonts w:ascii="Times New Roman" w:hAnsi="Times New Roman"/>
          <w:i w:val="0"/>
          <w:sz w:val="20"/>
          <w:szCs w:val="20"/>
          <w:lang w:val="en-GB"/>
        </w:rPr>
        <w:t>DATED the ______ day of _____________________, 20___.</w:t>
      </w:r>
    </w:p>
    <w:tbl>
      <w:tblPr>
        <w:tblpPr w:leftFromText="180" w:rightFromText="180" w:vertAnchor="text" w:horzAnchor="page" w:tblpX="6058" w:tblpY="121"/>
        <w:tblW w:w="0" w:type="auto"/>
        <w:tblLayout w:type="fixed"/>
        <w:tblLook w:val="0000" w:firstRow="0" w:lastRow="0" w:firstColumn="0" w:lastColumn="0" w:noHBand="0" w:noVBand="0"/>
      </w:tblPr>
      <w:tblGrid>
        <w:gridCol w:w="720"/>
        <w:gridCol w:w="4392"/>
      </w:tblGrid>
      <w:tr w:rsidR="00031E14" w:rsidRPr="00031E14" w14:paraId="702D6BFA" w14:textId="77777777" w:rsidTr="00031E14">
        <w:trPr>
          <w:cantSplit/>
          <w:trHeight w:hRule="exact" w:val="720"/>
        </w:trPr>
        <w:tc>
          <w:tcPr>
            <w:tcW w:w="720" w:type="dxa"/>
            <w:vAlign w:val="bottom"/>
          </w:tcPr>
          <w:p w14:paraId="6BD013CF" w14:textId="77777777" w:rsidR="00031E14" w:rsidRPr="00031E14" w:rsidRDefault="00031E14" w:rsidP="00031E14">
            <w:pPr>
              <w:pStyle w:val="Jurat"/>
              <w:widowControl/>
              <w:rPr>
                <w:rFonts w:ascii="Times New Roman" w:hAnsi="Times New Roman"/>
                <w:b w:val="0"/>
                <w:caps w:val="0"/>
                <w:sz w:val="20"/>
                <w:lang w:eastAsia="en-US"/>
              </w:rPr>
            </w:pPr>
          </w:p>
        </w:tc>
        <w:tc>
          <w:tcPr>
            <w:tcW w:w="4392" w:type="dxa"/>
            <w:vAlign w:val="bottom"/>
          </w:tcPr>
          <w:p w14:paraId="2894D147" w14:textId="77777777" w:rsidR="00031E14" w:rsidRPr="00031E14" w:rsidRDefault="00031E14" w:rsidP="00031E14">
            <w:pPr>
              <w:pStyle w:val="Jurat"/>
              <w:widowControl/>
              <w:rPr>
                <w:rFonts w:ascii="Times New Roman" w:hAnsi="Times New Roman"/>
                <w:b w:val="0"/>
                <w:caps w:val="0"/>
                <w:sz w:val="20"/>
                <w:lang w:eastAsia="en-US"/>
              </w:rPr>
            </w:pPr>
          </w:p>
        </w:tc>
      </w:tr>
      <w:tr w:rsidR="00031E14" w:rsidRPr="00031E14" w14:paraId="3942846A" w14:textId="77777777" w:rsidTr="00031E14">
        <w:trPr>
          <w:cantSplit/>
          <w:trHeight w:hRule="exact" w:val="300"/>
        </w:trPr>
        <w:tc>
          <w:tcPr>
            <w:tcW w:w="720" w:type="dxa"/>
          </w:tcPr>
          <w:p w14:paraId="19945833" w14:textId="77777777" w:rsidR="00031E14" w:rsidRPr="00031E14" w:rsidRDefault="00031E14" w:rsidP="00031E14">
            <w:pPr>
              <w:pStyle w:val="Jurat"/>
              <w:widowControl/>
              <w:spacing w:before="0"/>
              <w:rPr>
                <w:rFonts w:ascii="Times New Roman" w:hAnsi="Times New Roman"/>
                <w:b w:val="0"/>
                <w:caps w:val="0"/>
                <w:sz w:val="20"/>
                <w:lang w:eastAsia="en-US"/>
              </w:rPr>
            </w:pPr>
          </w:p>
        </w:tc>
        <w:tc>
          <w:tcPr>
            <w:tcW w:w="4392" w:type="dxa"/>
            <w:tcBorders>
              <w:top w:val="single" w:sz="4" w:space="0" w:color="auto"/>
            </w:tcBorders>
          </w:tcPr>
          <w:p w14:paraId="6B085219" w14:textId="77777777" w:rsidR="00031E14" w:rsidRPr="00031E14" w:rsidRDefault="00031E14" w:rsidP="00031E14">
            <w:pPr>
              <w:pStyle w:val="Jurat"/>
              <w:widowControl/>
              <w:spacing w:before="0"/>
              <w:rPr>
                <w:rFonts w:ascii="Times New Roman" w:hAnsi="Times New Roman"/>
                <w:b w:val="0"/>
                <w:caps w:val="0"/>
                <w:sz w:val="20"/>
                <w:lang w:eastAsia="en-US"/>
              </w:rPr>
            </w:pPr>
            <w:r w:rsidRPr="00031E14">
              <w:rPr>
                <w:rFonts w:ascii="Times New Roman" w:hAnsi="Times New Roman"/>
                <w:b w:val="0"/>
                <w:caps w:val="0"/>
                <w:sz w:val="20"/>
                <w:lang w:val="en-GB" w:eastAsia="en-US"/>
              </w:rPr>
              <w:t>Signature of Option Holder</w:t>
            </w:r>
          </w:p>
        </w:tc>
      </w:tr>
      <w:tr w:rsidR="00031E14" w:rsidRPr="00031E14" w14:paraId="091268A2" w14:textId="77777777" w:rsidTr="00031E14">
        <w:trPr>
          <w:cantSplit/>
          <w:trHeight w:hRule="exact" w:val="720"/>
        </w:trPr>
        <w:tc>
          <w:tcPr>
            <w:tcW w:w="720" w:type="dxa"/>
            <w:vAlign w:val="bottom"/>
          </w:tcPr>
          <w:p w14:paraId="47DEAFBF" w14:textId="77777777" w:rsidR="00031E14" w:rsidRPr="00031E14" w:rsidRDefault="00031E14" w:rsidP="00031E14">
            <w:pPr>
              <w:pStyle w:val="Jurat"/>
              <w:widowControl/>
              <w:rPr>
                <w:rFonts w:ascii="Times New Roman" w:hAnsi="Times New Roman"/>
                <w:b w:val="0"/>
                <w:caps w:val="0"/>
                <w:sz w:val="20"/>
                <w:lang w:eastAsia="en-US"/>
              </w:rPr>
            </w:pPr>
          </w:p>
        </w:tc>
        <w:tc>
          <w:tcPr>
            <w:tcW w:w="4392" w:type="dxa"/>
            <w:vAlign w:val="bottom"/>
          </w:tcPr>
          <w:p w14:paraId="4509190A" w14:textId="77777777" w:rsidR="00031E14" w:rsidRPr="00031E14" w:rsidRDefault="00031E14" w:rsidP="00031E14">
            <w:pPr>
              <w:pStyle w:val="Jurat"/>
              <w:widowControl/>
              <w:rPr>
                <w:rFonts w:ascii="Times New Roman" w:hAnsi="Times New Roman"/>
                <w:b w:val="0"/>
                <w:caps w:val="0"/>
                <w:sz w:val="20"/>
                <w:lang w:eastAsia="en-US"/>
              </w:rPr>
            </w:pPr>
          </w:p>
        </w:tc>
      </w:tr>
      <w:tr w:rsidR="00031E14" w:rsidRPr="00031E14" w14:paraId="22527C26" w14:textId="77777777" w:rsidTr="00031E14">
        <w:trPr>
          <w:cantSplit/>
          <w:trHeight w:hRule="exact" w:val="300"/>
        </w:trPr>
        <w:tc>
          <w:tcPr>
            <w:tcW w:w="720" w:type="dxa"/>
          </w:tcPr>
          <w:p w14:paraId="2244B3B8" w14:textId="77777777" w:rsidR="00031E14" w:rsidRPr="00031E14" w:rsidRDefault="00031E14" w:rsidP="00031E14">
            <w:pPr>
              <w:pStyle w:val="Jurat"/>
              <w:widowControl/>
              <w:spacing w:before="0"/>
              <w:rPr>
                <w:rFonts w:ascii="Times New Roman" w:hAnsi="Times New Roman"/>
                <w:b w:val="0"/>
                <w:caps w:val="0"/>
                <w:sz w:val="20"/>
                <w:lang w:eastAsia="en-US"/>
              </w:rPr>
            </w:pPr>
          </w:p>
        </w:tc>
        <w:tc>
          <w:tcPr>
            <w:tcW w:w="4392" w:type="dxa"/>
            <w:tcBorders>
              <w:top w:val="single" w:sz="4" w:space="0" w:color="auto"/>
            </w:tcBorders>
          </w:tcPr>
          <w:p w14:paraId="40AF5B68" w14:textId="77777777" w:rsidR="00031E14" w:rsidRPr="00031E14" w:rsidRDefault="00031E14" w:rsidP="00031E14">
            <w:pPr>
              <w:pStyle w:val="Jurat"/>
              <w:widowControl/>
              <w:spacing w:before="0"/>
              <w:rPr>
                <w:rFonts w:ascii="Times New Roman" w:hAnsi="Times New Roman"/>
                <w:b w:val="0"/>
                <w:caps w:val="0"/>
                <w:sz w:val="20"/>
                <w:lang w:eastAsia="en-US"/>
              </w:rPr>
            </w:pPr>
            <w:r w:rsidRPr="00031E14">
              <w:rPr>
                <w:rFonts w:ascii="Times New Roman" w:hAnsi="Times New Roman"/>
                <w:b w:val="0"/>
                <w:caps w:val="0"/>
                <w:sz w:val="20"/>
                <w:lang w:val="en-GB" w:eastAsia="en-US"/>
              </w:rPr>
              <w:t>Name of Option Holder (please print)</w:t>
            </w:r>
          </w:p>
        </w:tc>
      </w:tr>
    </w:tbl>
    <w:p w14:paraId="51718FB3" w14:textId="77777777" w:rsidR="00031E14" w:rsidRPr="00031E14" w:rsidRDefault="00031E14" w:rsidP="00031E14">
      <w:pPr>
        <w:pStyle w:val="BodyText"/>
        <w:rPr>
          <w:rFonts w:ascii="Times New Roman" w:hAnsi="Times New Roman"/>
          <w:i w:val="0"/>
          <w:sz w:val="20"/>
          <w:szCs w:val="20"/>
        </w:rPr>
      </w:pPr>
    </w:p>
    <w:p w14:paraId="0CA2B453" w14:textId="77777777" w:rsidR="00031E14" w:rsidRPr="00031E14" w:rsidRDefault="00031E14" w:rsidP="00031E14">
      <w:pPr>
        <w:pStyle w:val="BodyText"/>
        <w:rPr>
          <w:rFonts w:ascii="Times New Roman" w:hAnsi="Times New Roman"/>
          <w:i w:val="0"/>
          <w:sz w:val="20"/>
          <w:szCs w:val="20"/>
        </w:rPr>
      </w:pPr>
    </w:p>
    <w:p w14:paraId="58EC9603" w14:textId="77777777" w:rsidR="00031E14" w:rsidRPr="00031E14" w:rsidRDefault="00031E14" w:rsidP="00031E14">
      <w:pPr>
        <w:pStyle w:val="BodyText"/>
        <w:rPr>
          <w:rFonts w:ascii="Times New Roman" w:hAnsi="Times New Roman"/>
          <w:i w:val="0"/>
          <w:sz w:val="20"/>
          <w:szCs w:val="20"/>
        </w:rPr>
      </w:pPr>
    </w:p>
    <w:p w14:paraId="0743E455" w14:textId="77777777" w:rsidR="00031E14" w:rsidRPr="00031E14" w:rsidRDefault="00031E14" w:rsidP="00031E14">
      <w:pPr>
        <w:pStyle w:val="BodyText"/>
        <w:rPr>
          <w:rFonts w:ascii="Times New Roman" w:hAnsi="Times New Roman"/>
          <w:i w:val="0"/>
          <w:sz w:val="20"/>
          <w:szCs w:val="20"/>
        </w:rPr>
      </w:pPr>
    </w:p>
    <w:p w14:paraId="529B524A" w14:textId="77777777" w:rsidR="00031E14" w:rsidRPr="00031E14" w:rsidRDefault="00031E14" w:rsidP="00031E14">
      <w:pPr>
        <w:pStyle w:val="BodyText"/>
        <w:rPr>
          <w:rFonts w:ascii="Times New Roman" w:hAnsi="Times New Roman"/>
          <w:i w:val="0"/>
          <w:sz w:val="20"/>
          <w:szCs w:val="20"/>
        </w:rPr>
      </w:pPr>
    </w:p>
    <w:p w14:paraId="2BB0D0AD" w14:textId="77777777" w:rsidR="00031E14" w:rsidRPr="00031E14" w:rsidRDefault="00031E14" w:rsidP="00031E14">
      <w:pPr>
        <w:rPr>
          <w:sz w:val="20"/>
          <w:szCs w:val="20"/>
        </w:rPr>
      </w:pPr>
    </w:p>
    <w:p w14:paraId="394256FD" w14:textId="77777777" w:rsidR="00031E14" w:rsidRPr="00031E14" w:rsidRDefault="00031E14" w:rsidP="00B256B5">
      <w:pPr>
        <w:widowControl w:val="0"/>
        <w:autoSpaceDE w:val="0"/>
        <w:autoSpaceDN w:val="0"/>
        <w:adjustRightInd w:val="0"/>
        <w:jc w:val="center"/>
        <w:rPr>
          <w:bCs/>
          <w:sz w:val="20"/>
          <w:szCs w:val="20"/>
          <w:lang w:val="en-GB"/>
        </w:rPr>
      </w:pPr>
    </w:p>
    <w:p w14:paraId="410FEF18" w14:textId="77777777" w:rsidR="00031E14" w:rsidRPr="00031E14" w:rsidRDefault="00031E14" w:rsidP="00B256B5">
      <w:pPr>
        <w:widowControl w:val="0"/>
        <w:autoSpaceDE w:val="0"/>
        <w:autoSpaceDN w:val="0"/>
        <w:adjustRightInd w:val="0"/>
        <w:jc w:val="center"/>
        <w:rPr>
          <w:bCs/>
          <w:sz w:val="20"/>
          <w:szCs w:val="20"/>
          <w:lang w:val="en-GB"/>
        </w:rPr>
      </w:pPr>
    </w:p>
    <w:p w14:paraId="1B5434A0" w14:textId="77777777" w:rsidR="008B64A0" w:rsidRDefault="008B64A0" w:rsidP="001E03DF">
      <w:pPr>
        <w:widowControl w:val="0"/>
        <w:autoSpaceDE w:val="0"/>
        <w:autoSpaceDN w:val="0"/>
        <w:adjustRightInd w:val="0"/>
        <w:rPr>
          <w:b/>
          <w:i/>
          <w:sz w:val="22"/>
          <w:szCs w:val="22"/>
        </w:rPr>
      </w:pPr>
    </w:p>
    <w:p w14:paraId="0873ADDA" w14:textId="77777777" w:rsidR="001E03DF" w:rsidRDefault="001E03DF" w:rsidP="001E03DF">
      <w:pPr>
        <w:widowControl w:val="0"/>
        <w:autoSpaceDE w:val="0"/>
        <w:autoSpaceDN w:val="0"/>
        <w:adjustRightInd w:val="0"/>
        <w:rPr>
          <w:b/>
          <w:i/>
          <w:sz w:val="22"/>
          <w:szCs w:val="22"/>
        </w:rPr>
      </w:pPr>
    </w:p>
    <w:p w14:paraId="58E141DC" w14:textId="77777777" w:rsidR="00B256B5" w:rsidRDefault="00B256B5" w:rsidP="001E03DF">
      <w:pPr>
        <w:widowControl w:val="0"/>
        <w:autoSpaceDE w:val="0"/>
        <w:autoSpaceDN w:val="0"/>
        <w:adjustRightInd w:val="0"/>
        <w:rPr>
          <w:sz w:val="20"/>
        </w:rPr>
      </w:pPr>
    </w:p>
    <w:sectPr w:rsidR="00B256B5" w:rsidSect="00EE5B22">
      <w:footerReference w:type="default" r:id="rId22"/>
      <w:pgSz w:w="12240" w:h="15840"/>
      <w:pgMar w:top="720" w:right="720" w:bottom="720" w:left="720" w:header="0" w:footer="828" w:gutter="0"/>
      <w:pgNumType w:start="1"/>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9F91C" w15:done="0"/>
  <w15:commentEx w15:paraId="30068848" w15:done="0"/>
  <w15:commentEx w15:paraId="05A6F539" w15:done="0"/>
  <w15:commentEx w15:paraId="711A2E9F" w15:done="0"/>
  <w15:commentEx w15:paraId="147B7C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4720" w14:textId="77777777" w:rsidR="009B5F40" w:rsidRDefault="009B5F40">
      <w:r>
        <w:separator/>
      </w:r>
    </w:p>
  </w:endnote>
  <w:endnote w:type="continuationSeparator" w:id="0">
    <w:p w14:paraId="7D530A3A" w14:textId="77777777" w:rsidR="009B5F40" w:rsidRDefault="009B5F40">
      <w:r>
        <w:continuationSeparator/>
      </w:r>
    </w:p>
  </w:endnote>
  <w:endnote w:type="continuationNotice" w:id="1">
    <w:p w14:paraId="51BA19DF" w14:textId="77777777" w:rsidR="009B5F40" w:rsidRDefault="009B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
    <w:altName w:val="Times New Roman"/>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39F3" w14:textId="77777777" w:rsidR="009B5F40" w:rsidRDefault="009B5F40">
    <w:pPr>
      <w:pStyle w:val="Footer"/>
      <w:jc w:val="center"/>
      <w:rPr>
        <w:rFonts w:ascii="Times" w:hAnsi="Times"/>
        <w:color w:val="0000FF"/>
        <w:sz w:val="20"/>
        <w:u w:val="singl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9094" w14:textId="77777777" w:rsidR="009B5F40" w:rsidRDefault="009B5F40">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65C7">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081E" w14:textId="77777777" w:rsidR="009B5F40" w:rsidRDefault="009B5F40">
    <w:pPr>
      <w:pStyle w:val="Header"/>
      <w:jc w:val="center"/>
    </w:pPr>
    <w:r>
      <w:t xml:space="preserve">Page A - </w:t>
    </w:r>
    <w:r>
      <w:rPr>
        <w:rStyle w:val="PageNumber"/>
      </w:rPr>
      <w:fldChar w:fldCharType="begin"/>
    </w:r>
    <w:r>
      <w:rPr>
        <w:rStyle w:val="PageNumber"/>
      </w:rPr>
      <w:instrText xml:space="preserve"> PAGE </w:instrText>
    </w:r>
    <w:r>
      <w:rPr>
        <w:rStyle w:val="PageNumber"/>
      </w:rPr>
      <w:fldChar w:fldCharType="separate"/>
    </w:r>
    <w:r w:rsidR="00F465C7">
      <w:rPr>
        <w:rStyle w:val="PageNumber"/>
        <w:noProof/>
      </w:rPr>
      <w:t>2</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815B" w14:textId="77777777" w:rsidR="009B5F40" w:rsidRDefault="009B5F40">
    <w:pPr>
      <w:pStyle w:val="Header"/>
      <w:jc w:val="center"/>
    </w:pPr>
    <w:r>
      <w:t xml:space="preserve">Page I - </w:t>
    </w:r>
    <w:r>
      <w:rPr>
        <w:rStyle w:val="PageNumber"/>
      </w:rPr>
      <w:fldChar w:fldCharType="begin"/>
    </w:r>
    <w:r>
      <w:rPr>
        <w:rStyle w:val="PageNumber"/>
      </w:rPr>
      <w:instrText xml:space="preserve"> PAGE </w:instrText>
    </w:r>
    <w:r>
      <w:rPr>
        <w:rStyle w:val="PageNumber"/>
      </w:rPr>
      <w:fldChar w:fldCharType="separate"/>
    </w:r>
    <w:r w:rsidR="00F465C7">
      <w:rPr>
        <w:rStyle w:val="PageNumber"/>
        <w:noProof/>
      </w:rPr>
      <w:t>1</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5BF5" w14:textId="77777777" w:rsidR="009B5F40" w:rsidRDefault="009B5F40">
    <w:pPr>
      <w:pStyle w:val="Header"/>
      <w:jc w:val="center"/>
    </w:pPr>
    <w:r>
      <w:t xml:space="preserve">Page II - </w:t>
    </w:r>
    <w:r>
      <w:rPr>
        <w:rStyle w:val="PageNumber"/>
      </w:rPr>
      <w:fldChar w:fldCharType="begin"/>
    </w:r>
    <w:r>
      <w:rPr>
        <w:rStyle w:val="PageNumber"/>
      </w:rPr>
      <w:instrText xml:space="preserve"> PAGE </w:instrText>
    </w:r>
    <w:r>
      <w:rPr>
        <w:rStyle w:val="PageNumber"/>
      </w:rPr>
      <w:fldChar w:fldCharType="separate"/>
    </w:r>
    <w:r w:rsidR="00F465C7">
      <w:rPr>
        <w:rStyle w:val="PageNumber"/>
        <w:noProof/>
      </w:rPr>
      <w:t>1</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3904" w14:textId="77777777" w:rsidR="009B5F40" w:rsidRDefault="009B5F40">
    <w:pPr>
      <w:pStyle w:val="Header"/>
      <w:jc w:val="center"/>
    </w:pPr>
    <w:r>
      <w:t xml:space="preserve">Schedule B – Page </w:t>
    </w:r>
    <w:r>
      <w:rPr>
        <w:rStyle w:val="PageNumber"/>
      </w:rPr>
      <w:fldChar w:fldCharType="begin"/>
    </w:r>
    <w:r>
      <w:rPr>
        <w:rStyle w:val="PageNumber"/>
      </w:rPr>
      <w:instrText xml:space="preserve"> PAGE </w:instrText>
    </w:r>
    <w:r>
      <w:rPr>
        <w:rStyle w:val="PageNumber"/>
      </w:rPr>
      <w:fldChar w:fldCharType="separate"/>
    </w:r>
    <w:r w:rsidR="00F465C7">
      <w:rPr>
        <w:rStyle w:val="PageNumber"/>
        <w:noProof/>
      </w:rPr>
      <w:t>1</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D819" w14:textId="77777777" w:rsidR="009B5F40" w:rsidRDefault="009B5F40">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B6DF" w14:textId="77777777" w:rsidR="009B5F40" w:rsidRDefault="009B5F40">
    <w:pPr>
      <w:pStyle w:val="Head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B00E" w14:textId="77777777" w:rsidR="009B5F40" w:rsidRDefault="009B5F40">
      <w:r>
        <w:separator/>
      </w:r>
    </w:p>
  </w:footnote>
  <w:footnote w:type="continuationSeparator" w:id="0">
    <w:p w14:paraId="4B4D4451" w14:textId="77777777" w:rsidR="009B5F40" w:rsidRDefault="009B5F40">
      <w:r>
        <w:continuationSeparator/>
      </w:r>
    </w:p>
  </w:footnote>
  <w:footnote w:type="continuationNotice" w:id="1">
    <w:p w14:paraId="0F01D61A" w14:textId="77777777" w:rsidR="009B5F40" w:rsidRDefault="009B5F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5DC5" w14:textId="77777777" w:rsidR="009B5F40" w:rsidRDefault="009B5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D394" w14:textId="77777777" w:rsidR="009B5F40" w:rsidRDefault="009B5F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B2D4" w14:textId="77777777" w:rsidR="009B5F40" w:rsidRDefault="009B5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5496435"/>
    <w:multiLevelType w:val="hybridMultilevel"/>
    <w:tmpl w:val="E2EAAE4A"/>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660346F"/>
    <w:multiLevelType w:val="singleLevel"/>
    <w:tmpl w:val="4DC3E410"/>
    <w:lvl w:ilvl="0">
      <w:start w:val="1"/>
      <w:numFmt w:val="lowerLetter"/>
      <w:lvlText w:val="(%1)"/>
      <w:lvlJc w:val="left"/>
      <w:pPr>
        <w:tabs>
          <w:tab w:val="num" w:pos="792"/>
        </w:tabs>
        <w:ind w:left="1584" w:hanging="792"/>
      </w:pPr>
      <w:rPr>
        <w:rFonts w:cs="Times New Roman"/>
        <w:snapToGrid/>
        <w:spacing w:val="4"/>
        <w:sz w:val="22"/>
        <w:szCs w:val="22"/>
      </w:rPr>
    </w:lvl>
  </w:abstractNum>
  <w:abstractNum w:abstractNumId="3">
    <w:nsid w:val="067F78CE"/>
    <w:multiLevelType w:val="hybridMultilevel"/>
    <w:tmpl w:val="7EECB2C8"/>
    <w:lvl w:ilvl="0" w:tplc="76562082">
      <w:start w:val="1"/>
      <w:numFmt w:val="decimal"/>
      <w:lvlText w:val="(%1)"/>
      <w:lvlJc w:val="left"/>
      <w:pPr>
        <w:tabs>
          <w:tab w:val="num" w:pos="1080"/>
        </w:tabs>
        <w:ind w:left="1080" w:hanging="360"/>
      </w:pPr>
      <w:rPr>
        <w:rFonts w:hint="default"/>
      </w:rPr>
    </w:lvl>
    <w:lvl w:ilvl="1" w:tplc="A6FA7132" w:tentative="1">
      <w:start w:val="1"/>
      <w:numFmt w:val="lowerLetter"/>
      <w:lvlText w:val="%2."/>
      <w:lvlJc w:val="left"/>
      <w:pPr>
        <w:tabs>
          <w:tab w:val="num" w:pos="1800"/>
        </w:tabs>
        <w:ind w:left="1800" w:hanging="360"/>
      </w:pPr>
    </w:lvl>
    <w:lvl w:ilvl="2" w:tplc="16D8C9C6" w:tentative="1">
      <w:start w:val="1"/>
      <w:numFmt w:val="lowerRoman"/>
      <w:lvlText w:val="%3."/>
      <w:lvlJc w:val="right"/>
      <w:pPr>
        <w:tabs>
          <w:tab w:val="num" w:pos="2520"/>
        </w:tabs>
        <w:ind w:left="2520" w:hanging="180"/>
      </w:pPr>
    </w:lvl>
    <w:lvl w:ilvl="3" w:tplc="25CECE42" w:tentative="1">
      <w:start w:val="1"/>
      <w:numFmt w:val="decimal"/>
      <w:lvlText w:val="%4."/>
      <w:lvlJc w:val="left"/>
      <w:pPr>
        <w:tabs>
          <w:tab w:val="num" w:pos="3240"/>
        </w:tabs>
        <w:ind w:left="3240" w:hanging="360"/>
      </w:pPr>
    </w:lvl>
    <w:lvl w:ilvl="4" w:tplc="58AE9566" w:tentative="1">
      <w:start w:val="1"/>
      <w:numFmt w:val="lowerLetter"/>
      <w:lvlText w:val="%5."/>
      <w:lvlJc w:val="left"/>
      <w:pPr>
        <w:tabs>
          <w:tab w:val="num" w:pos="3960"/>
        </w:tabs>
        <w:ind w:left="3960" w:hanging="360"/>
      </w:pPr>
    </w:lvl>
    <w:lvl w:ilvl="5" w:tplc="E2E4E26A" w:tentative="1">
      <w:start w:val="1"/>
      <w:numFmt w:val="lowerRoman"/>
      <w:lvlText w:val="%6."/>
      <w:lvlJc w:val="right"/>
      <w:pPr>
        <w:tabs>
          <w:tab w:val="num" w:pos="4680"/>
        </w:tabs>
        <w:ind w:left="4680" w:hanging="180"/>
      </w:pPr>
    </w:lvl>
    <w:lvl w:ilvl="6" w:tplc="85AEED8E" w:tentative="1">
      <w:start w:val="1"/>
      <w:numFmt w:val="decimal"/>
      <w:lvlText w:val="%7."/>
      <w:lvlJc w:val="left"/>
      <w:pPr>
        <w:tabs>
          <w:tab w:val="num" w:pos="5400"/>
        </w:tabs>
        <w:ind w:left="5400" w:hanging="360"/>
      </w:pPr>
    </w:lvl>
    <w:lvl w:ilvl="7" w:tplc="F5380EFE" w:tentative="1">
      <w:start w:val="1"/>
      <w:numFmt w:val="lowerLetter"/>
      <w:lvlText w:val="%8."/>
      <w:lvlJc w:val="left"/>
      <w:pPr>
        <w:tabs>
          <w:tab w:val="num" w:pos="6120"/>
        </w:tabs>
        <w:ind w:left="6120" w:hanging="360"/>
      </w:pPr>
    </w:lvl>
    <w:lvl w:ilvl="8" w:tplc="8A14ACD8" w:tentative="1">
      <w:start w:val="1"/>
      <w:numFmt w:val="lowerRoman"/>
      <w:lvlText w:val="%9."/>
      <w:lvlJc w:val="right"/>
      <w:pPr>
        <w:tabs>
          <w:tab w:val="num" w:pos="6840"/>
        </w:tabs>
        <w:ind w:left="6840" w:hanging="180"/>
      </w:pPr>
    </w:lvl>
  </w:abstractNum>
  <w:abstractNum w:abstractNumId="4">
    <w:nsid w:val="06B323E8"/>
    <w:multiLevelType w:val="hybridMultilevel"/>
    <w:tmpl w:val="C83885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8704E75"/>
    <w:multiLevelType w:val="hybridMultilevel"/>
    <w:tmpl w:val="05085C30"/>
    <w:lvl w:ilvl="0" w:tplc="402417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A5F6A"/>
    <w:multiLevelType w:val="hybridMultilevel"/>
    <w:tmpl w:val="2C6443E2"/>
    <w:lvl w:ilvl="0" w:tplc="D8C227A4">
      <w:start w:val="1"/>
      <w:numFmt w:val="lowerRoman"/>
      <w:lvlText w:val="(%1)"/>
      <w:lvlJc w:val="left"/>
      <w:pPr>
        <w:ind w:left="2151" w:hanging="72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7">
    <w:nsid w:val="10E12842"/>
    <w:multiLevelType w:val="hybridMultilevel"/>
    <w:tmpl w:val="163EB18C"/>
    <w:lvl w:ilvl="0" w:tplc="2C48C48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EC6770"/>
    <w:multiLevelType w:val="hybridMultilevel"/>
    <w:tmpl w:val="0308A180"/>
    <w:lvl w:ilvl="0" w:tplc="5D9257EC">
      <w:start w:val="1"/>
      <w:numFmt w:val="decimal"/>
      <w:lvlText w:val="(%1)"/>
      <w:lvlJc w:val="left"/>
      <w:pPr>
        <w:tabs>
          <w:tab w:val="num" w:pos="360"/>
        </w:tabs>
        <w:ind w:left="360" w:hanging="360"/>
      </w:pPr>
      <w:rPr>
        <w:rFonts w:ascii="Times New Roman" w:eastAsia="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em w:val="no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16420739"/>
    <w:multiLevelType w:val="hybridMultilevel"/>
    <w:tmpl w:val="6032D7C0"/>
    <w:lvl w:ilvl="0" w:tplc="0D16CB62">
      <w:start w:val="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7C51CCD"/>
    <w:multiLevelType w:val="hybridMultilevel"/>
    <w:tmpl w:val="52888A22"/>
    <w:lvl w:ilvl="0" w:tplc="0C8C90D8">
      <w:start w:val="1"/>
      <w:numFmt w:val="decimal"/>
      <w:lvlText w:val="(%1)"/>
      <w:lvlJc w:val="left"/>
      <w:pPr>
        <w:tabs>
          <w:tab w:val="num" w:pos="720"/>
        </w:tabs>
        <w:ind w:left="720" w:hanging="720"/>
      </w:pPr>
      <w:rPr>
        <w:rFonts w:hint="default"/>
      </w:rPr>
    </w:lvl>
    <w:lvl w:ilvl="1" w:tplc="40A4676C" w:tentative="1">
      <w:start w:val="1"/>
      <w:numFmt w:val="lowerLetter"/>
      <w:lvlText w:val="%2."/>
      <w:lvlJc w:val="left"/>
      <w:pPr>
        <w:tabs>
          <w:tab w:val="num" w:pos="1440"/>
        </w:tabs>
        <w:ind w:left="1440" w:hanging="360"/>
      </w:pPr>
    </w:lvl>
    <w:lvl w:ilvl="2" w:tplc="0BBC7916" w:tentative="1">
      <w:start w:val="1"/>
      <w:numFmt w:val="lowerRoman"/>
      <w:lvlText w:val="%3."/>
      <w:lvlJc w:val="right"/>
      <w:pPr>
        <w:tabs>
          <w:tab w:val="num" w:pos="2160"/>
        </w:tabs>
        <w:ind w:left="2160" w:hanging="180"/>
      </w:pPr>
    </w:lvl>
    <w:lvl w:ilvl="3" w:tplc="D41CD032" w:tentative="1">
      <w:start w:val="1"/>
      <w:numFmt w:val="decimal"/>
      <w:lvlText w:val="%4."/>
      <w:lvlJc w:val="left"/>
      <w:pPr>
        <w:tabs>
          <w:tab w:val="num" w:pos="2880"/>
        </w:tabs>
        <w:ind w:left="2880" w:hanging="360"/>
      </w:pPr>
    </w:lvl>
    <w:lvl w:ilvl="4" w:tplc="A7362B1C" w:tentative="1">
      <w:start w:val="1"/>
      <w:numFmt w:val="lowerLetter"/>
      <w:lvlText w:val="%5."/>
      <w:lvlJc w:val="left"/>
      <w:pPr>
        <w:tabs>
          <w:tab w:val="num" w:pos="3600"/>
        </w:tabs>
        <w:ind w:left="3600" w:hanging="360"/>
      </w:pPr>
    </w:lvl>
    <w:lvl w:ilvl="5" w:tplc="5D78215C" w:tentative="1">
      <w:start w:val="1"/>
      <w:numFmt w:val="lowerRoman"/>
      <w:lvlText w:val="%6."/>
      <w:lvlJc w:val="right"/>
      <w:pPr>
        <w:tabs>
          <w:tab w:val="num" w:pos="4320"/>
        </w:tabs>
        <w:ind w:left="4320" w:hanging="180"/>
      </w:pPr>
    </w:lvl>
    <w:lvl w:ilvl="6" w:tplc="464C67CA" w:tentative="1">
      <w:start w:val="1"/>
      <w:numFmt w:val="decimal"/>
      <w:lvlText w:val="%7."/>
      <w:lvlJc w:val="left"/>
      <w:pPr>
        <w:tabs>
          <w:tab w:val="num" w:pos="5040"/>
        </w:tabs>
        <w:ind w:left="5040" w:hanging="360"/>
      </w:pPr>
    </w:lvl>
    <w:lvl w:ilvl="7" w:tplc="203AD5AE" w:tentative="1">
      <w:start w:val="1"/>
      <w:numFmt w:val="lowerLetter"/>
      <w:lvlText w:val="%8."/>
      <w:lvlJc w:val="left"/>
      <w:pPr>
        <w:tabs>
          <w:tab w:val="num" w:pos="5760"/>
        </w:tabs>
        <w:ind w:left="5760" w:hanging="360"/>
      </w:pPr>
    </w:lvl>
    <w:lvl w:ilvl="8" w:tplc="2826BD02" w:tentative="1">
      <w:start w:val="1"/>
      <w:numFmt w:val="lowerRoman"/>
      <w:lvlText w:val="%9."/>
      <w:lvlJc w:val="right"/>
      <w:pPr>
        <w:tabs>
          <w:tab w:val="num" w:pos="6480"/>
        </w:tabs>
        <w:ind w:left="6480" w:hanging="180"/>
      </w:pPr>
    </w:lvl>
  </w:abstractNum>
  <w:abstractNum w:abstractNumId="11">
    <w:nsid w:val="1C117905"/>
    <w:multiLevelType w:val="hybridMultilevel"/>
    <w:tmpl w:val="D58AC604"/>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E68302C"/>
    <w:multiLevelType w:val="hybridMultilevel"/>
    <w:tmpl w:val="550AB204"/>
    <w:lvl w:ilvl="0" w:tplc="DD72EB76">
      <w:start w:val="1"/>
      <w:numFmt w:val="decimal"/>
      <w:pStyle w:val="Level1"/>
      <w:lvlText w:val="(%1)"/>
      <w:lvlJc w:val="left"/>
      <w:pPr>
        <w:tabs>
          <w:tab w:val="num" w:pos="1080"/>
        </w:tabs>
        <w:ind w:left="1080" w:hanging="360"/>
      </w:pPr>
      <w:rPr>
        <w:rFonts w:hint="default"/>
      </w:rPr>
    </w:lvl>
    <w:lvl w:ilvl="1" w:tplc="B7942E54" w:tentative="1">
      <w:start w:val="1"/>
      <w:numFmt w:val="lowerLetter"/>
      <w:lvlText w:val="%2."/>
      <w:lvlJc w:val="left"/>
      <w:pPr>
        <w:tabs>
          <w:tab w:val="num" w:pos="1800"/>
        </w:tabs>
        <w:ind w:left="1800" w:hanging="360"/>
      </w:pPr>
    </w:lvl>
    <w:lvl w:ilvl="2" w:tplc="D2EC60DC" w:tentative="1">
      <w:start w:val="1"/>
      <w:numFmt w:val="lowerRoman"/>
      <w:lvlText w:val="%3."/>
      <w:lvlJc w:val="right"/>
      <w:pPr>
        <w:tabs>
          <w:tab w:val="num" w:pos="2520"/>
        </w:tabs>
        <w:ind w:left="2520" w:hanging="180"/>
      </w:pPr>
    </w:lvl>
    <w:lvl w:ilvl="3" w:tplc="4A3649EA" w:tentative="1">
      <w:start w:val="1"/>
      <w:numFmt w:val="decimal"/>
      <w:lvlText w:val="%4."/>
      <w:lvlJc w:val="left"/>
      <w:pPr>
        <w:tabs>
          <w:tab w:val="num" w:pos="3240"/>
        </w:tabs>
        <w:ind w:left="3240" w:hanging="360"/>
      </w:pPr>
    </w:lvl>
    <w:lvl w:ilvl="4" w:tplc="E578C4E4" w:tentative="1">
      <w:start w:val="1"/>
      <w:numFmt w:val="lowerLetter"/>
      <w:lvlText w:val="%5."/>
      <w:lvlJc w:val="left"/>
      <w:pPr>
        <w:tabs>
          <w:tab w:val="num" w:pos="3960"/>
        </w:tabs>
        <w:ind w:left="3960" w:hanging="360"/>
      </w:pPr>
    </w:lvl>
    <w:lvl w:ilvl="5" w:tplc="DDA80792" w:tentative="1">
      <w:start w:val="1"/>
      <w:numFmt w:val="lowerRoman"/>
      <w:lvlText w:val="%6."/>
      <w:lvlJc w:val="right"/>
      <w:pPr>
        <w:tabs>
          <w:tab w:val="num" w:pos="4680"/>
        </w:tabs>
        <w:ind w:left="4680" w:hanging="180"/>
      </w:pPr>
    </w:lvl>
    <w:lvl w:ilvl="6" w:tplc="F00A40BC" w:tentative="1">
      <w:start w:val="1"/>
      <w:numFmt w:val="decimal"/>
      <w:lvlText w:val="%7."/>
      <w:lvlJc w:val="left"/>
      <w:pPr>
        <w:tabs>
          <w:tab w:val="num" w:pos="5400"/>
        </w:tabs>
        <w:ind w:left="5400" w:hanging="360"/>
      </w:pPr>
    </w:lvl>
    <w:lvl w:ilvl="7" w:tplc="FBE05CAC" w:tentative="1">
      <w:start w:val="1"/>
      <w:numFmt w:val="lowerLetter"/>
      <w:lvlText w:val="%8."/>
      <w:lvlJc w:val="left"/>
      <w:pPr>
        <w:tabs>
          <w:tab w:val="num" w:pos="6120"/>
        </w:tabs>
        <w:ind w:left="6120" w:hanging="360"/>
      </w:pPr>
    </w:lvl>
    <w:lvl w:ilvl="8" w:tplc="8E2462F4" w:tentative="1">
      <w:start w:val="1"/>
      <w:numFmt w:val="lowerRoman"/>
      <w:lvlText w:val="%9."/>
      <w:lvlJc w:val="right"/>
      <w:pPr>
        <w:tabs>
          <w:tab w:val="num" w:pos="6840"/>
        </w:tabs>
        <w:ind w:left="6840" w:hanging="180"/>
      </w:pPr>
    </w:lvl>
  </w:abstractNum>
  <w:abstractNum w:abstractNumId="13">
    <w:nsid w:val="219B7572"/>
    <w:multiLevelType w:val="singleLevel"/>
    <w:tmpl w:val="BBAE7B90"/>
    <w:lvl w:ilvl="0">
      <w:start w:val="1"/>
      <w:numFmt w:val="decimal"/>
      <w:lvlText w:val="%1."/>
      <w:lvlJc w:val="left"/>
      <w:pPr>
        <w:tabs>
          <w:tab w:val="num" w:pos="792"/>
        </w:tabs>
        <w:ind w:left="1440" w:hanging="792"/>
      </w:pPr>
      <w:rPr>
        <w:snapToGrid/>
        <w:spacing w:val="7"/>
        <w:sz w:val="22"/>
        <w:szCs w:val="18"/>
      </w:rPr>
    </w:lvl>
  </w:abstractNum>
  <w:abstractNum w:abstractNumId="14">
    <w:nsid w:val="28DD698F"/>
    <w:multiLevelType w:val="hybridMultilevel"/>
    <w:tmpl w:val="D5666C22"/>
    <w:lvl w:ilvl="0" w:tplc="653637C0">
      <w:start w:val="1"/>
      <w:numFmt w:val="decimal"/>
      <w:lvlText w:val="(%1)"/>
      <w:lvlJc w:val="left"/>
      <w:pPr>
        <w:tabs>
          <w:tab w:val="num" w:pos="720"/>
        </w:tabs>
        <w:ind w:left="720" w:hanging="360"/>
      </w:pPr>
      <w:rPr>
        <w:rFonts w:hint="default"/>
      </w:rPr>
    </w:lvl>
    <w:lvl w:ilvl="1" w:tplc="49849EDC" w:tentative="1">
      <w:start w:val="1"/>
      <w:numFmt w:val="lowerLetter"/>
      <w:lvlText w:val="%2."/>
      <w:lvlJc w:val="left"/>
      <w:pPr>
        <w:tabs>
          <w:tab w:val="num" w:pos="1440"/>
        </w:tabs>
        <w:ind w:left="1440" w:hanging="360"/>
      </w:pPr>
    </w:lvl>
    <w:lvl w:ilvl="2" w:tplc="CC161D64" w:tentative="1">
      <w:start w:val="1"/>
      <w:numFmt w:val="lowerRoman"/>
      <w:lvlText w:val="%3."/>
      <w:lvlJc w:val="right"/>
      <w:pPr>
        <w:tabs>
          <w:tab w:val="num" w:pos="2160"/>
        </w:tabs>
        <w:ind w:left="2160" w:hanging="180"/>
      </w:pPr>
    </w:lvl>
    <w:lvl w:ilvl="3" w:tplc="CF20B560" w:tentative="1">
      <w:start w:val="1"/>
      <w:numFmt w:val="decimal"/>
      <w:lvlText w:val="%4."/>
      <w:lvlJc w:val="left"/>
      <w:pPr>
        <w:tabs>
          <w:tab w:val="num" w:pos="2880"/>
        </w:tabs>
        <w:ind w:left="2880" w:hanging="360"/>
      </w:pPr>
    </w:lvl>
    <w:lvl w:ilvl="4" w:tplc="CBDC704A" w:tentative="1">
      <w:start w:val="1"/>
      <w:numFmt w:val="lowerLetter"/>
      <w:lvlText w:val="%5."/>
      <w:lvlJc w:val="left"/>
      <w:pPr>
        <w:tabs>
          <w:tab w:val="num" w:pos="3600"/>
        </w:tabs>
        <w:ind w:left="3600" w:hanging="360"/>
      </w:pPr>
    </w:lvl>
    <w:lvl w:ilvl="5" w:tplc="29308B74" w:tentative="1">
      <w:start w:val="1"/>
      <w:numFmt w:val="lowerRoman"/>
      <w:lvlText w:val="%6."/>
      <w:lvlJc w:val="right"/>
      <w:pPr>
        <w:tabs>
          <w:tab w:val="num" w:pos="4320"/>
        </w:tabs>
        <w:ind w:left="4320" w:hanging="180"/>
      </w:pPr>
    </w:lvl>
    <w:lvl w:ilvl="6" w:tplc="65304248" w:tentative="1">
      <w:start w:val="1"/>
      <w:numFmt w:val="decimal"/>
      <w:lvlText w:val="%7."/>
      <w:lvlJc w:val="left"/>
      <w:pPr>
        <w:tabs>
          <w:tab w:val="num" w:pos="5040"/>
        </w:tabs>
        <w:ind w:left="5040" w:hanging="360"/>
      </w:pPr>
    </w:lvl>
    <w:lvl w:ilvl="7" w:tplc="2D8CA420" w:tentative="1">
      <w:start w:val="1"/>
      <w:numFmt w:val="lowerLetter"/>
      <w:lvlText w:val="%8."/>
      <w:lvlJc w:val="left"/>
      <w:pPr>
        <w:tabs>
          <w:tab w:val="num" w:pos="5760"/>
        </w:tabs>
        <w:ind w:left="5760" w:hanging="360"/>
      </w:pPr>
    </w:lvl>
    <w:lvl w:ilvl="8" w:tplc="D81417C2" w:tentative="1">
      <w:start w:val="1"/>
      <w:numFmt w:val="lowerRoman"/>
      <w:lvlText w:val="%9."/>
      <w:lvlJc w:val="right"/>
      <w:pPr>
        <w:tabs>
          <w:tab w:val="num" w:pos="6480"/>
        </w:tabs>
        <w:ind w:left="6480" w:hanging="180"/>
      </w:pPr>
    </w:lvl>
  </w:abstractNum>
  <w:abstractNum w:abstractNumId="15">
    <w:nsid w:val="3002686C"/>
    <w:multiLevelType w:val="hybridMultilevel"/>
    <w:tmpl w:val="1234A11E"/>
    <w:lvl w:ilvl="0" w:tplc="F88A4838">
      <w:start w:val="1"/>
      <w:numFmt w:val="lowerRoman"/>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6">
    <w:nsid w:val="331E3600"/>
    <w:multiLevelType w:val="hybridMultilevel"/>
    <w:tmpl w:val="44365190"/>
    <w:lvl w:ilvl="0" w:tplc="B828F53C">
      <w:start w:val="7"/>
      <w:numFmt w:val="decimal"/>
      <w:lvlText w:val="%1."/>
      <w:lvlJc w:val="left"/>
      <w:pPr>
        <w:tabs>
          <w:tab w:val="num" w:pos="1080"/>
        </w:tabs>
        <w:ind w:left="360" w:firstLine="0"/>
      </w:pPr>
      <w:rPr>
        <w:rFont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4C0D34"/>
    <w:multiLevelType w:val="hybridMultilevel"/>
    <w:tmpl w:val="25EE8D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02D3B3E"/>
    <w:multiLevelType w:val="hybridMultilevel"/>
    <w:tmpl w:val="EA7047B0"/>
    <w:lvl w:ilvl="0" w:tplc="73FC59E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55D365C"/>
    <w:multiLevelType w:val="hybridMultilevel"/>
    <w:tmpl w:val="516897E8"/>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648736A"/>
    <w:multiLevelType w:val="hybridMultilevel"/>
    <w:tmpl w:val="D9DC7DF0"/>
    <w:lvl w:ilvl="0" w:tplc="2A7E8D36">
      <w:start w:val="1"/>
      <w:numFmt w:val="lowerLetter"/>
      <w:lvlText w:val="(%1)"/>
      <w:lvlJc w:val="left"/>
      <w:pPr>
        <w:ind w:left="1444" w:hanging="11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A04E63"/>
    <w:multiLevelType w:val="hybridMultilevel"/>
    <w:tmpl w:val="F9EED1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D294840"/>
    <w:multiLevelType w:val="hybridMultilevel"/>
    <w:tmpl w:val="261079AA"/>
    <w:lvl w:ilvl="0" w:tplc="80D01410">
      <w:start w:val="1"/>
      <w:numFmt w:val="decimal"/>
      <w:lvlText w:val="(%1)"/>
      <w:lvlJc w:val="left"/>
      <w:pPr>
        <w:tabs>
          <w:tab w:val="num" w:pos="720"/>
        </w:tabs>
        <w:ind w:left="720" w:hanging="720"/>
      </w:pPr>
      <w:rPr>
        <w:rFonts w:hint="default"/>
      </w:rPr>
    </w:lvl>
    <w:lvl w:ilvl="1" w:tplc="2392E6B0" w:tentative="1">
      <w:start w:val="1"/>
      <w:numFmt w:val="lowerLetter"/>
      <w:lvlText w:val="%2."/>
      <w:lvlJc w:val="left"/>
      <w:pPr>
        <w:tabs>
          <w:tab w:val="num" w:pos="1440"/>
        </w:tabs>
        <w:ind w:left="1440" w:hanging="360"/>
      </w:pPr>
    </w:lvl>
    <w:lvl w:ilvl="2" w:tplc="A5C61F24" w:tentative="1">
      <w:start w:val="1"/>
      <w:numFmt w:val="lowerRoman"/>
      <w:lvlText w:val="%3."/>
      <w:lvlJc w:val="right"/>
      <w:pPr>
        <w:tabs>
          <w:tab w:val="num" w:pos="2160"/>
        </w:tabs>
        <w:ind w:left="2160" w:hanging="180"/>
      </w:pPr>
    </w:lvl>
    <w:lvl w:ilvl="3" w:tplc="064A7FE8" w:tentative="1">
      <w:start w:val="1"/>
      <w:numFmt w:val="decimal"/>
      <w:lvlText w:val="%4."/>
      <w:lvlJc w:val="left"/>
      <w:pPr>
        <w:tabs>
          <w:tab w:val="num" w:pos="2880"/>
        </w:tabs>
        <w:ind w:left="2880" w:hanging="360"/>
      </w:pPr>
    </w:lvl>
    <w:lvl w:ilvl="4" w:tplc="5FE8A2EA" w:tentative="1">
      <w:start w:val="1"/>
      <w:numFmt w:val="lowerLetter"/>
      <w:lvlText w:val="%5."/>
      <w:lvlJc w:val="left"/>
      <w:pPr>
        <w:tabs>
          <w:tab w:val="num" w:pos="3600"/>
        </w:tabs>
        <w:ind w:left="3600" w:hanging="360"/>
      </w:pPr>
    </w:lvl>
    <w:lvl w:ilvl="5" w:tplc="8B3A9980" w:tentative="1">
      <w:start w:val="1"/>
      <w:numFmt w:val="lowerRoman"/>
      <w:lvlText w:val="%6."/>
      <w:lvlJc w:val="right"/>
      <w:pPr>
        <w:tabs>
          <w:tab w:val="num" w:pos="4320"/>
        </w:tabs>
        <w:ind w:left="4320" w:hanging="180"/>
      </w:pPr>
    </w:lvl>
    <w:lvl w:ilvl="6" w:tplc="6DBA0202" w:tentative="1">
      <w:start w:val="1"/>
      <w:numFmt w:val="decimal"/>
      <w:lvlText w:val="%7."/>
      <w:lvlJc w:val="left"/>
      <w:pPr>
        <w:tabs>
          <w:tab w:val="num" w:pos="5040"/>
        </w:tabs>
        <w:ind w:left="5040" w:hanging="360"/>
      </w:pPr>
    </w:lvl>
    <w:lvl w:ilvl="7" w:tplc="668A4732" w:tentative="1">
      <w:start w:val="1"/>
      <w:numFmt w:val="lowerLetter"/>
      <w:lvlText w:val="%8."/>
      <w:lvlJc w:val="left"/>
      <w:pPr>
        <w:tabs>
          <w:tab w:val="num" w:pos="5760"/>
        </w:tabs>
        <w:ind w:left="5760" w:hanging="360"/>
      </w:pPr>
    </w:lvl>
    <w:lvl w:ilvl="8" w:tplc="9B14E108" w:tentative="1">
      <w:start w:val="1"/>
      <w:numFmt w:val="lowerRoman"/>
      <w:lvlText w:val="%9."/>
      <w:lvlJc w:val="right"/>
      <w:pPr>
        <w:tabs>
          <w:tab w:val="num" w:pos="6480"/>
        </w:tabs>
        <w:ind w:left="6480" w:hanging="180"/>
      </w:pPr>
    </w:lvl>
  </w:abstractNum>
  <w:abstractNum w:abstractNumId="23">
    <w:nsid w:val="64CA73B9"/>
    <w:multiLevelType w:val="multilevel"/>
    <w:tmpl w:val="7FAC50C2"/>
    <w:lvl w:ilvl="0">
      <w:start w:val="1"/>
      <w:numFmt w:val="decimal"/>
      <w:pStyle w:val="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0978CB"/>
    <w:multiLevelType w:val="hybridMultilevel"/>
    <w:tmpl w:val="9F02B018"/>
    <w:lvl w:ilvl="0" w:tplc="3C888F64">
      <w:start w:val="1"/>
      <w:numFmt w:val="decimal"/>
      <w:lvlText w:val="%1."/>
      <w:lvlJc w:val="left"/>
      <w:pPr>
        <w:tabs>
          <w:tab w:val="num" w:pos="1200"/>
        </w:tabs>
        <w:ind w:left="1200" w:hanging="360"/>
      </w:pPr>
      <w:rPr>
        <w:rFonts w:hint="default"/>
      </w:rPr>
    </w:lvl>
    <w:lvl w:ilvl="1" w:tplc="893C2EC0">
      <w:start w:val="1"/>
      <w:numFmt w:val="lowerLetter"/>
      <w:lvlText w:val="%2."/>
      <w:lvlJc w:val="left"/>
      <w:pPr>
        <w:tabs>
          <w:tab w:val="num" w:pos="1920"/>
        </w:tabs>
        <w:ind w:left="1920" w:hanging="360"/>
      </w:pPr>
    </w:lvl>
    <w:lvl w:ilvl="2" w:tplc="E67EFD8C">
      <w:start w:val="1"/>
      <w:numFmt w:val="lowerRoman"/>
      <w:lvlText w:val="%3."/>
      <w:lvlJc w:val="right"/>
      <w:pPr>
        <w:tabs>
          <w:tab w:val="num" w:pos="2640"/>
        </w:tabs>
        <w:ind w:left="2640" w:hanging="180"/>
      </w:pPr>
    </w:lvl>
    <w:lvl w:ilvl="3" w:tplc="8DBCCC70">
      <w:start w:val="1"/>
      <w:numFmt w:val="decimal"/>
      <w:lvlText w:val="%4."/>
      <w:lvlJc w:val="left"/>
      <w:pPr>
        <w:tabs>
          <w:tab w:val="num" w:pos="3360"/>
        </w:tabs>
        <w:ind w:left="3360" w:hanging="360"/>
      </w:pPr>
    </w:lvl>
    <w:lvl w:ilvl="4" w:tplc="798ECB8C">
      <w:start w:val="1"/>
      <w:numFmt w:val="lowerLetter"/>
      <w:lvlText w:val="%5."/>
      <w:lvlJc w:val="left"/>
      <w:pPr>
        <w:tabs>
          <w:tab w:val="num" w:pos="4080"/>
        </w:tabs>
        <w:ind w:left="4080" w:hanging="360"/>
      </w:pPr>
    </w:lvl>
    <w:lvl w:ilvl="5" w:tplc="6FBE3D02">
      <w:start w:val="1"/>
      <w:numFmt w:val="lowerRoman"/>
      <w:lvlText w:val="%6."/>
      <w:lvlJc w:val="right"/>
      <w:pPr>
        <w:tabs>
          <w:tab w:val="num" w:pos="4800"/>
        </w:tabs>
        <w:ind w:left="4800" w:hanging="180"/>
      </w:pPr>
    </w:lvl>
    <w:lvl w:ilvl="6" w:tplc="FB22DD80">
      <w:start w:val="1"/>
      <w:numFmt w:val="decimal"/>
      <w:lvlText w:val="%7."/>
      <w:lvlJc w:val="left"/>
      <w:pPr>
        <w:tabs>
          <w:tab w:val="num" w:pos="5520"/>
        </w:tabs>
        <w:ind w:left="5520" w:hanging="360"/>
      </w:pPr>
    </w:lvl>
    <w:lvl w:ilvl="7" w:tplc="33C2DF98">
      <w:start w:val="1"/>
      <w:numFmt w:val="lowerLetter"/>
      <w:lvlText w:val="%8."/>
      <w:lvlJc w:val="left"/>
      <w:pPr>
        <w:tabs>
          <w:tab w:val="num" w:pos="6240"/>
        </w:tabs>
        <w:ind w:left="6240" w:hanging="360"/>
      </w:pPr>
    </w:lvl>
    <w:lvl w:ilvl="8" w:tplc="4A10B0D0">
      <w:start w:val="1"/>
      <w:numFmt w:val="lowerRoman"/>
      <w:lvlText w:val="%9."/>
      <w:lvlJc w:val="right"/>
      <w:pPr>
        <w:tabs>
          <w:tab w:val="num" w:pos="6960"/>
        </w:tabs>
        <w:ind w:left="6960" w:hanging="180"/>
      </w:pPr>
    </w:lvl>
  </w:abstractNum>
  <w:abstractNum w:abstractNumId="25">
    <w:nsid w:val="74AA62C1"/>
    <w:multiLevelType w:val="hybridMultilevel"/>
    <w:tmpl w:val="79D2F712"/>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94F2D5B"/>
    <w:multiLevelType w:val="hybridMultilevel"/>
    <w:tmpl w:val="6660DB80"/>
    <w:lvl w:ilvl="0" w:tplc="91A25D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2"/>
  </w:num>
  <w:num w:numId="6">
    <w:abstractNumId w:val="3"/>
  </w:num>
  <w:num w:numId="7">
    <w:abstractNumId w:val="17"/>
  </w:num>
  <w:num w:numId="8">
    <w:abstractNumId w:val="18"/>
  </w:num>
  <w:num w:numId="9">
    <w:abstractNumId w:val="9"/>
  </w:num>
  <w:num w:numId="10">
    <w:abstractNumId w:val="8"/>
  </w:num>
  <w:num w:numId="11">
    <w:abstractNumId w:val="4"/>
  </w:num>
  <w:num w:numId="12">
    <w:abstractNumId w:val="21"/>
  </w:num>
  <w:num w:numId="13">
    <w:abstractNumId w:val="7"/>
  </w:num>
  <w:num w:numId="14">
    <w:abstractNumId w:val="16"/>
  </w:num>
  <w:num w:numId="15">
    <w:abstractNumId w:val="19"/>
  </w:num>
  <w:num w:numId="16">
    <w:abstractNumId w:val="11"/>
  </w:num>
  <w:num w:numId="17">
    <w:abstractNumId w:val="1"/>
  </w:num>
  <w:num w:numId="18">
    <w:abstractNumId w:val="25"/>
  </w:num>
  <w:num w:numId="19">
    <w:abstractNumId w:val="12"/>
  </w:num>
  <w:num w:numId="20">
    <w:abstractNumId w:val="23"/>
  </w:num>
  <w:num w:numId="21">
    <w:abstractNumId w:val="13"/>
  </w:num>
  <w:num w:numId="22">
    <w:abstractNumId w:val="6"/>
  </w:num>
  <w:num w:numId="23">
    <w:abstractNumId w:val="15"/>
  </w:num>
  <w:num w:numId="24">
    <w:abstractNumId w:val="26"/>
  </w:num>
  <w:num w:numId="25">
    <w:abstractNumId w:val="20"/>
  </w:num>
  <w:num w:numId="26">
    <w:abstractNumId w:val="2"/>
    <w:lvlOverride w:ilvl="0">
      <w:lvl w:ilvl="0">
        <w:numFmt w:val="lowerLetter"/>
        <w:lvlText w:val="(%1)"/>
        <w:lvlJc w:val="left"/>
        <w:pPr>
          <w:tabs>
            <w:tab w:val="num" w:pos="720"/>
          </w:tabs>
          <w:ind w:left="1512" w:hanging="720"/>
        </w:pPr>
        <w:rPr>
          <w:rFonts w:cs="Times New Roman"/>
          <w:snapToGrid/>
          <w:spacing w:val="4"/>
          <w:sz w:val="22"/>
          <w:szCs w:val="22"/>
        </w:rPr>
      </w:lvl>
    </w:lvlOverride>
  </w:num>
  <w:num w:numId="2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rnie Williams">
    <w15:presenceInfo w15:providerId="None" w15:userId="Tarrni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88"/>
    <w:rsid w:val="00004B9D"/>
    <w:rsid w:val="0002395F"/>
    <w:rsid w:val="00031E14"/>
    <w:rsid w:val="00033179"/>
    <w:rsid w:val="00034809"/>
    <w:rsid w:val="000376CB"/>
    <w:rsid w:val="00040A84"/>
    <w:rsid w:val="00044D72"/>
    <w:rsid w:val="000622AA"/>
    <w:rsid w:val="00063A40"/>
    <w:rsid w:val="000678A0"/>
    <w:rsid w:val="00082579"/>
    <w:rsid w:val="00084354"/>
    <w:rsid w:val="000873A0"/>
    <w:rsid w:val="00091FEF"/>
    <w:rsid w:val="000929E7"/>
    <w:rsid w:val="000A2C81"/>
    <w:rsid w:val="000B779B"/>
    <w:rsid w:val="000C5B6C"/>
    <w:rsid w:val="000E0BE1"/>
    <w:rsid w:val="000E2055"/>
    <w:rsid w:val="000F0799"/>
    <w:rsid w:val="000F6922"/>
    <w:rsid w:val="0010687E"/>
    <w:rsid w:val="0012039A"/>
    <w:rsid w:val="00121C10"/>
    <w:rsid w:val="00123141"/>
    <w:rsid w:val="0012724C"/>
    <w:rsid w:val="00127A22"/>
    <w:rsid w:val="0013445A"/>
    <w:rsid w:val="0014370E"/>
    <w:rsid w:val="00143A4A"/>
    <w:rsid w:val="00143ACE"/>
    <w:rsid w:val="00144832"/>
    <w:rsid w:val="00150A70"/>
    <w:rsid w:val="0016202B"/>
    <w:rsid w:val="00164831"/>
    <w:rsid w:val="00185655"/>
    <w:rsid w:val="001B4DAA"/>
    <w:rsid w:val="001C28BB"/>
    <w:rsid w:val="001C57E7"/>
    <w:rsid w:val="001E03DF"/>
    <w:rsid w:val="001E262B"/>
    <w:rsid w:val="001E51C5"/>
    <w:rsid w:val="001F07AB"/>
    <w:rsid w:val="001F2FDE"/>
    <w:rsid w:val="001F733C"/>
    <w:rsid w:val="001F759D"/>
    <w:rsid w:val="002168EE"/>
    <w:rsid w:val="002178F3"/>
    <w:rsid w:val="002219F9"/>
    <w:rsid w:val="00224351"/>
    <w:rsid w:val="0023092D"/>
    <w:rsid w:val="00232F3E"/>
    <w:rsid w:val="00241F70"/>
    <w:rsid w:val="0026179F"/>
    <w:rsid w:val="00266771"/>
    <w:rsid w:val="00275E88"/>
    <w:rsid w:val="002844EF"/>
    <w:rsid w:val="00290380"/>
    <w:rsid w:val="00296720"/>
    <w:rsid w:val="002B2484"/>
    <w:rsid w:val="002B7384"/>
    <w:rsid w:val="002C1410"/>
    <w:rsid w:val="002D5174"/>
    <w:rsid w:val="002D7722"/>
    <w:rsid w:val="002E6DF3"/>
    <w:rsid w:val="002F0289"/>
    <w:rsid w:val="002F4469"/>
    <w:rsid w:val="00300AB9"/>
    <w:rsid w:val="00314E8E"/>
    <w:rsid w:val="00324F42"/>
    <w:rsid w:val="003429A0"/>
    <w:rsid w:val="00351FEA"/>
    <w:rsid w:val="00370B9A"/>
    <w:rsid w:val="0037499C"/>
    <w:rsid w:val="0038087A"/>
    <w:rsid w:val="00391402"/>
    <w:rsid w:val="00397498"/>
    <w:rsid w:val="003C344E"/>
    <w:rsid w:val="003D1A80"/>
    <w:rsid w:val="003D2ECC"/>
    <w:rsid w:val="003D681E"/>
    <w:rsid w:val="003E1071"/>
    <w:rsid w:val="003F3F8E"/>
    <w:rsid w:val="00412C8B"/>
    <w:rsid w:val="00423369"/>
    <w:rsid w:val="00427E4C"/>
    <w:rsid w:val="00441567"/>
    <w:rsid w:val="004550F5"/>
    <w:rsid w:val="004617F4"/>
    <w:rsid w:val="00464B14"/>
    <w:rsid w:val="0046759F"/>
    <w:rsid w:val="0047030D"/>
    <w:rsid w:val="00485EFB"/>
    <w:rsid w:val="004A3864"/>
    <w:rsid w:val="004A718D"/>
    <w:rsid w:val="004B1CCB"/>
    <w:rsid w:val="004B54A6"/>
    <w:rsid w:val="004C0E63"/>
    <w:rsid w:val="004C1842"/>
    <w:rsid w:val="004C3EA3"/>
    <w:rsid w:val="004D1BAB"/>
    <w:rsid w:val="004D4286"/>
    <w:rsid w:val="004D4532"/>
    <w:rsid w:val="004D6534"/>
    <w:rsid w:val="004E296D"/>
    <w:rsid w:val="004E657C"/>
    <w:rsid w:val="004E7FC7"/>
    <w:rsid w:val="004F13B5"/>
    <w:rsid w:val="004F2200"/>
    <w:rsid w:val="005174DB"/>
    <w:rsid w:val="00536645"/>
    <w:rsid w:val="005451A1"/>
    <w:rsid w:val="00553BCE"/>
    <w:rsid w:val="005615F6"/>
    <w:rsid w:val="00561653"/>
    <w:rsid w:val="00565CE1"/>
    <w:rsid w:val="00566079"/>
    <w:rsid w:val="0059015E"/>
    <w:rsid w:val="0059397B"/>
    <w:rsid w:val="005B7C06"/>
    <w:rsid w:val="005C11B4"/>
    <w:rsid w:val="005D2835"/>
    <w:rsid w:val="00601548"/>
    <w:rsid w:val="00606333"/>
    <w:rsid w:val="006105C4"/>
    <w:rsid w:val="006113BF"/>
    <w:rsid w:val="0062661E"/>
    <w:rsid w:val="00643F10"/>
    <w:rsid w:val="0065402C"/>
    <w:rsid w:val="0066603F"/>
    <w:rsid w:val="00671EA8"/>
    <w:rsid w:val="0068130F"/>
    <w:rsid w:val="0068721D"/>
    <w:rsid w:val="00687C73"/>
    <w:rsid w:val="00694B1B"/>
    <w:rsid w:val="00697B47"/>
    <w:rsid w:val="006C15E0"/>
    <w:rsid w:val="006C5510"/>
    <w:rsid w:val="006C6A05"/>
    <w:rsid w:val="006D1FAE"/>
    <w:rsid w:val="006D4415"/>
    <w:rsid w:val="006D6F4A"/>
    <w:rsid w:val="006E7F77"/>
    <w:rsid w:val="006F4E54"/>
    <w:rsid w:val="007137ED"/>
    <w:rsid w:val="00721B1F"/>
    <w:rsid w:val="00741208"/>
    <w:rsid w:val="00745C7E"/>
    <w:rsid w:val="00751AAC"/>
    <w:rsid w:val="00752EEF"/>
    <w:rsid w:val="007535D2"/>
    <w:rsid w:val="00756EA1"/>
    <w:rsid w:val="00756FDE"/>
    <w:rsid w:val="00763EAD"/>
    <w:rsid w:val="00765BD2"/>
    <w:rsid w:val="00771524"/>
    <w:rsid w:val="007742A4"/>
    <w:rsid w:val="007743A3"/>
    <w:rsid w:val="00777BD6"/>
    <w:rsid w:val="00780995"/>
    <w:rsid w:val="00783D66"/>
    <w:rsid w:val="0079323F"/>
    <w:rsid w:val="007A3564"/>
    <w:rsid w:val="007A42E1"/>
    <w:rsid w:val="007C5233"/>
    <w:rsid w:val="007C644B"/>
    <w:rsid w:val="007F5055"/>
    <w:rsid w:val="007F5C9C"/>
    <w:rsid w:val="008041E2"/>
    <w:rsid w:val="00811767"/>
    <w:rsid w:val="00815B78"/>
    <w:rsid w:val="00827761"/>
    <w:rsid w:val="0085159F"/>
    <w:rsid w:val="00857F49"/>
    <w:rsid w:val="00860BF5"/>
    <w:rsid w:val="0087572E"/>
    <w:rsid w:val="008826A5"/>
    <w:rsid w:val="008933BC"/>
    <w:rsid w:val="00896BDC"/>
    <w:rsid w:val="00897A9F"/>
    <w:rsid w:val="00897ECE"/>
    <w:rsid w:val="008B10B7"/>
    <w:rsid w:val="008B64A0"/>
    <w:rsid w:val="008B796B"/>
    <w:rsid w:val="008D7F19"/>
    <w:rsid w:val="008E0581"/>
    <w:rsid w:val="008E3037"/>
    <w:rsid w:val="008E456E"/>
    <w:rsid w:val="00902438"/>
    <w:rsid w:val="009048B6"/>
    <w:rsid w:val="009127B2"/>
    <w:rsid w:val="00913E9E"/>
    <w:rsid w:val="00915BF4"/>
    <w:rsid w:val="009331B7"/>
    <w:rsid w:val="00946FC3"/>
    <w:rsid w:val="00953393"/>
    <w:rsid w:val="00970643"/>
    <w:rsid w:val="009778B6"/>
    <w:rsid w:val="0098191B"/>
    <w:rsid w:val="00994173"/>
    <w:rsid w:val="0099518E"/>
    <w:rsid w:val="009970BB"/>
    <w:rsid w:val="00997163"/>
    <w:rsid w:val="009A174E"/>
    <w:rsid w:val="009A1C12"/>
    <w:rsid w:val="009A64B8"/>
    <w:rsid w:val="009A7A33"/>
    <w:rsid w:val="009B5F40"/>
    <w:rsid w:val="009B6268"/>
    <w:rsid w:val="009D0E33"/>
    <w:rsid w:val="009D1C3C"/>
    <w:rsid w:val="009E2365"/>
    <w:rsid w:val="009F7183"/>
    <w:rsid w:val="00A04457"/>
    <w:rsid w:val="00A07E73"/>
    <w:rsid w:val="00A132FF"/>
    <w:rsid w:val="00A321FF"/>
    <w:rsid w:val="00A40841"/>
    <w:rsid w:val="00A44CCB"/>
    <w:rsid w:val="00A6648F"/>
    <w:rsid w:val="00A907AD"/>
    <w:rsid w:val="00A92B81"/>
    <w:rsid w:val="00A9403B"/>
    <w:rsid w:val="00AA29E5"/>
    <w:rsid w:val="00AA746D"/>
    <w:rsid w:val="00AB30A8"/>
    <w:rsid w:val="00AC51D1"/>
    <w:rsid w:val="00AE4DDA"/>
    <w:rsid w:val="00AF3955"/>
    <w:rsid w:val="00AF3DE0"/>
    <w:rsid w:val="00AF6957"/>
    <w:rsid w:val="00B01718"/>
    <w:rsid w:val="00B06524"/>
    <w:rsid w:val="00B11A69"/>
    <w:rsid w:val="00B256B5"/>
    <w:rsid w:val="00B334BF"/>
    <w:rsid w:val="00B418BA"/>
    <w:rsid w:val="00B47007"/>
    <w:rsid w:val="00B4751E"/>
    <w:rsid w:val="00B47C45"/>
    <w:rsid w:val="00B53734"/>
    <w:rsid w:val="00B56F97"/>
    <w:rsid w:val="00B76D28"/>
    <w:rsid w:val="00B8003A"/>
    <w:rsid w:val="00B819A6"/>
    <w:rsid w:val="00B845F4"/>
    <w:rsid w:val="00B85390"/>
    <w:rsid w:val="00B94089"/>
    <w:rsid w:val="00BA40B3"/>
    <w:rsid w:val="00BC333B"/>
    <w:rsid w:val="00BC7C8D"/>
    <w:rsid w:val="00BE0529"/>
    <w:rsid w:val="00BE0954"/>
    <w:rsid w:val="00BE206A"/>
    <w:rsid w:val="00BF004B"/>
    <w:rsid w:val="00C03151"/>
    <w:rsid w:val="00C03A3E"/>
    <w:rsid w:val="00C22572"/>
    <w:rsid w:val="00C25837"/>
    <w:rsid w:val="00C305A3"/>
    <w:rsid w:val="00C32739"/>
    <w:rsid w:val="00C33AF1"/>
    <w:rsid w:val="00C37B4A"/>
    <w:rsid w:val="00C50DFB"/>
    <w:rsid w:val="00C54612"/>
    <w:rsid w:val="00C55028"/>
    <w:rsid w:val="00C63577"/>
    <w:rsid w:val="00C650A4"/>
    <w:rsid w:val="00C67344"/>
    <w:rsid w:val="00C67E62"/>
    <w:rsid w:val="00C67F34"/>
    <w:rsid w:val="00C70A2E"/>
    <w:rsid w:val="00C8408B"/>
    <w:rsid w:val="00C85922"/>
    <w:rsid w:val="00CA6423"/>
    <w:rsid w:val="00CC4F73"/>
    <w:rsid w:val="00CD4229"/>
    <w:rsid w:val="00CF5074"/>
    <w:rsid w:val="00D02337"/>
    <w:rsid w:val="00D447AA"/>
    <w:rsid w:val="00D542FC"/>
    <w:rsid w:val="00D57A46"/>
    <w:rsid w:val="00D778F3"/>
    <w:rsid w:val="00D82077"/>
    <w:rsid w:val="00D977E1"/>
    <w:rsid w:val="00DA30AF"/>
    <w:rsid w:val="00DA59DD"/>
    <w:rsid w:val="00DA62FE"/>
    <w:rsid w:val="00DB4238"/>
    <w:rsid w:val="00DC3373"/>
    <w:rsid w:val="00DC7888"/>
    <w:rsid w:val="00DE3EB4"/>
    <w:rsid w:val="00DE7DA1"/>
    <w:rsid w:val="00DF07E6"/>
    <w:rsid w:val="00DF1944"/>
    <w:rsid w:val="00E26275"/>
    <w:rsid w:val="00E45520"/>
    <w:rsid w:val="00E70015"/>
    <w:rsid w:val="00E711C2"/>
    <w:rsid w:val="00E8187B"/>
    <w:rsid w:val="00E917FB"/>
    <w:rsid w:val="00E95FC8"/>
    <w:rsid w:val="00E97E19"/>
    <w:rsid w:val="00EB4CF9"/>
    <w:rsid w:val="00EE1863"/>
    <w:rsid w:val="00EE5B22"/>
    <w:rsid w:val="00EF5088"/>
    <w:rsid w:val="00EF75A7"/>
    <w:rsid w:val="00F021F9"/>
    <w:rsid w:val="00F0714C"/>
    <w:rsid w:val="00F249F2"/>
    <w:rsid w:val="00F45EB4"/>
    <w:rsid w:val="00F465C7"/>
    <w:rsid w:val="00F52C9A"/>
    <w:rsid w:val="00F56EF6"/>
    <w:rsid w:val="00F67B86"/>
    <w:rsid w:val="00F868B0"/>
    <w:rsid w:val="00F97CB3"/>
    <w:rsid w:val="00FB41DB"/>
    <w:rsid w:val="00FB52E8"/>
    <w:rsid w:val="00FC39E6"/>
    <w:rsid w:val="00FC7D59"/>
    <w:rsid w:val="00FD0D8D"/>
    <w:rsid w:val="00FD433A"/>
    <w:rsid w:val="00FE3982"/>
    <w:rsid w:val="00FE77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F4B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widowControl w:val="0"/>
      <w:autoSpaceDE w:val="0"/>
      <w:autoSpaceDN w:val="0"/>
      <w:adjustRightInd w:val="0"/>
      <w:jc w:val="center"/>
      <w:outlineLvl w:val="0"/>
    </w:pPr>
    <w:rPr>
      <w:b/>
    </w:rPr>
  </w:style>
  <w:style w:type="paragraph" w:styleId="Heading2">
    <w:name w:val="heading 2"/>
    <w:basedOn w:val="Normal"/>
    <w:next w:val="Normal"/>
    <w:qFormat/>
    <w:pPr>
      <w:keepNext/>
      <w:widowControl w:val="0"/>
      <w:autoSpaceDE w:val="0"/>
      <w:autoSpaceDN w:val="0"/>
      <w:adjustRightInd w:val="0"/>
      <w:outlineLvl w:val="1"/>
    </w:pPr>
    <w:rPr>
      <w:b/>
    </w:rPr>
  </w:style>
  <w:style w:type="paragraph" w:styleId="Heading3">
    <w:name w:val="heading 3"/>
    <w:basedOn w:val="Normal"/>
    <w:next w:val="Normal"/>
    <w:qFormat/>
    <w:pPr>
      <w:keepNext/>
      <w:widowControl w:val="0"/>
      <w:autoSpaceDE w:val="0"/>
      <w:autoSpaceDN w:val="0"/>
      <w:adjustRightInd w:val="0"/>
      <w:outlineLvl w:val="2"/>
    </w:pPr>
    <w:rPr>
      <w:b/>
      <w:sz w:val="20"/>
    </w:rPr>
  </w:style>
  <w:style w:type="paragraph" w:styleId="Heading4">
    <w:name w:val="heading 4"/>
    <w:basedOn w:val="Normal"/>
    <w:next w:val="Normal"/>
    <w:qFormat/>
    <w:pPr>
      <w:keepNext/>
      <w:widowControl w:val="0"/>
      <w:autoSpaceDE w:val="0"/>
      <w:autoSpaceDN w:val="0"/>
      <w:adjustRightInd w:val="0"/>
      <w:outlineLvl w:val="3"/>
    </w:pPr>
    <w:rPr>
      <w:rFonts w:ascii="Britannic Bold" w:hAnsi="Britannic Bold"/>
      <w:b/>
      <w:sz w:val="28"/>
    </w:rPr>
  </w:style>
  <w:style w:type="paragraph" w:styleId="Heading5">
    <w:name w:val="heading 5"/>
    <w:basedOn w:val="Normal"/>
    <w:next w:val="Normal"/>
    <w:qFormat/>
    <w:pPr>
      <w:keepNext/>
      <w:widowControl w:val="0"/>
      <w:autoSpaceDE w:val="0"/>
      <w:autoSpaceDN w:val="0"/>
      <w:adjustRightInd w:val="0"/>
      <w:jc w:val="center"/>
      <w:outlineLvl w:val="4"/>
    </w:pPr>
    <w:rPr>
      <w:b/>
      <w:sz w:val="20"/>
    </w:rPr>
  </w:style>
  <w:style w:type="paragraph" w:styleId="Heading6">
    <w:name w:val="heading 6"/>
    <w:basedOn w:val="Normal"/>
    <w:next w:val="Normal"/>
    <w:qFormat/>
    <w:pPr>
      <w:keepNext/>
      <w:widowControl w:val="0"/>
      <w:autoSpaceDE w:val="0"/>
      <w:autoSpaceDN w:val="0"/>
      <w:adjustRightInd w:val="0"/>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aliases w:val="bt"/>
    <w:basedOn w:val="Normal"/>
    <w:pPr>
      <w:widowControl w:val="0"/>
      <w:autoSpaceDE w:val="0"/>
      <w:autoSpaceDN w:val="0"/>
      <w:adjustRightInd w:val="0"/>
    </w:pPr>
    <w:rPr>
      <w:rFonts w:ascii="Courier New" w:hAnsi="Courier New"/>
      <w:i/>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pPr>
    <w:rPr>
      <w:b/>
      <w:sz w:val="28"/>
    </w:rPr>
  </w:style>
  <w:style w:type="paragraph" w:styleId="BodyTextIndent">
    <w:name w:val="Body Text Indent"/>
    <w:basedOn w:val="Normal"/>
    <w:pPr>
      <w:ind w:left="575" w:hanging="575"/>
    </w:pPr>
  </w:style>
  <w:style w:type="paragraph" w:customStyle="1" w:styleId="Ne3">
    <w:name w:val="Ne3"/>
    <w:basedOn w:val="Normal"/>
    <w:pPr>
      <w:overflowPunct w:val="0"/>
      <w:autoSpaceDE w:val="0"/>
      <w:autoSpaceDN w:val="0"/>
      <w:adjustRightInd w:val="0"/>
      <w:spacing w:before="120" w:line="280" w:lineRule="atLeast"/>
      <w:ind w:left="720"/>
      <w:jc w:val="both"/>
      <w:textAlignment w:val="baseline"/>
    </w:pPr>
    <w:rPr>
      <w:rFonts w:ascii="Arial" w:hAnsi="Arial"/>
      <w:sz w:val="20"/>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framePr w:hSpace="180" w:wrap="around" w:vAnchor="text" w:hAnchor="text" w:xAlign="center" w:y="1"/>
      <w:widowControl w:val="0"/>
      <w:autoSpaceDE w:val="0"/>
      <w:autoSpaceDN w:val="0"/>
      <w:adjustRightInd w:val="0"/>
      <w:ind w:left="540" w:hanging="540"/>
      <w:suppressOverlap/>
    </w:pPr>
    <w:rPr>
      <w:rFonts w:ascii="Courier New" w:hAnsi="Courier New"/>
      <w:sz w:val="20"/>
    </w:rPr>
  </w:style>
  <w:style w:type="paragraph" w:styleId="NormalWeb">
    <w:name w:val="Normal (Web)"/>
    <w:basedOn w:val="Normal"/>
    <w:pPr>
      <w:spacing w:before="100" w:beforeAutospacing="1" w:after="100" w:afterAutospacing="1"/>
    </w:pPr>
  </w:style>
  <w:style w:type="paragraph" w:customStyle="1" w:styleId="Level1">
    <w:name w:val="Level 1"/>
    <w:basedOn w:val="Normal"/>
    <w:pPr>
      <w:widowControl w:val="0"/>
      <w:numPr>
        <w:numId w:val="19"/>
      </w:numPr>
      <w:autoSpaceDE w:val="0"/>
      <w:autoSpaceDN w:val="0"/>
      <w:adjustRightInd w:val="0"/>
      <w:ind w:left="720" w:hanging="720"/>
      <w:outlineLvl w:val="0"/>
    </w:pPr>
    <w:rPr>
      <w:sz w:val="20"/>
    </w:rPr>
  </w:style>
  <w:style w:type="paragraph" w:customStyle="1" w:styleId="Note">
    <w:name w:val="Note"/>
    <w:basedOn w:val="HTMLPreformatted"/>
    <w:pPr>
      <w:numPr>
        <w:numId w:val="20"/>
      </w:numPr>
      <w:tabs>
        <w:tab w:val="clear" w:pos="916"/>
        <w:tab w:val="clear" w:pos="1832"/>
        <w:tab w:val="left" w:pos="810"/>
      </w:tabs>
      <w:spacing w:before="58" w:after="58"/>
      <w:jc w:val="both"/>
    </w:pPr>
    <w:rPr>
      <w:rFonts w:ascii="Times New Roman" w:eastAsia="Arial Unicode MS" w:hAnsi="Times New Roman"/>
      <w:sz w:val="18"/>
    </w:rPr>
  </w:style>
  <w:style w:type="paragraph" w:styleId="BodyTextIndent3">
    <w:name w:val="Body Text Indent 3"/>
    <w:basedOn w:val="Normal"/>
    <w:pPr>
      <w:spacing w:after="240"/>
      <w:ind w:left="720"/>
    </w:pPr>
    <w:rPr>
      <w:sz w:val="18"/>
    </w:rPr>
  </w:style>
  <w:style w:type="character" w:styleId="Hyperlink">
    <w:name w:val="Hyperlink"/>
    <w:basedOn w:val="DefaultParagraphFont"/>
    <w:rPr>
      <w:strike w:val="0"/>
      <w:dstrike w:val="0"/>
      <w:color w:val="BF0023"/>
      <w:u w:val="none"/>
      <w:effect w:val="none"/>
    </w:rPr>
  </w:style>
  <w:style w:type="character" w:styleId="FollowedHyperlink">
    <w:name w:val="FollowedHyperlink"/>
    <w:basedOn w:val="DefaultParagraphFont"/>
    <w:rPr>
      <w:color w:val="800080"/>
      <w:u w:val="single"/>
    </w:rPr>
  </w:style>
  <w:style w:type="paragraph" w:customStyle="1" w:styleId="ReplyForwardHeaders">
    <w:name w:val="Reply/Forward Headers"/>
    <w:basedOn w:val="Normal"/>
    <w:pPr>
      <w:spacing w:after="240"/>
    </w:pPr>
  </w:style>
  <w:style w:type="paragraph" w:customStyle="1" w:styleId="Ne2">
    <w:name w:val="Ne2"/>
    <w:basedOn w:val="Normal"/>
    <w:pPr>
      <w:overflowPunct w:val="0"/>
      <w:autoSpaceDE w:val="0"/>
      <w:autoSpaceDN w:val="0"/>
      <w:adjustRightInd w:val="0"/>
      <w:spacing w:before="120" w:after="240" w:line="280" w:lineRule="atLeast"/>
      <w:ind w:left="360"/>
      <w:jc w:val="both"/>
      <w:textAlignment w:val="baseline"/>
    </w:pPr>
    <w:rPr>
      <w:rFonts w:ascii="Arial" w:hAnsi="Arial"/>
    </w:rPr>
  </w:style>
  <w:style w:type="character" w:customStyle="1" w:styleId="Jason">
    <w:name w:val="Jason"/>
    <w:basedOn w:val="DefaultParagraphFont"/>
    <w:rPr>
      <w:rFonts w:ascii="Arial" w:hAnsi="Arial"/>
      <w:color w:val="000080"/>
      <w:sz w:val="20"/>
    </w:rPr>
  </w:style>
  <w:style w:type="character" w:styleId="PageNumber">
    <w:name w:val="page number"/>
    <w:basedOn w:val="DefaultParagraphFont"/>
  </w:style>
  <w:style w:type="paragraph" w:styleId="BalloonText">
    <w:name w:val="Balloon Text"/>
    <w:basedOn w:val="Normal"/>
    <w:semiHidden/>
    <w:rPr>
      <w:rFonts w:ascii="Lucida Grande" w:hAnsi="Lucida Grande"/>
      <w:sz w:val="18"/>
    </w:rPr>
  </w:style>
  <w:style w:type="paragraph" w:styleId="CommentSubject">
    <w:name w:val="annotation subject"/>
    <w:basedOn w:val="CommentText"/>
    <w:next w:val="CommentText"/>
    <w:semiHidden/>
    <w:rsid w:val="006C1A48"/>
    <w:rPr>
      <w:sz w:val="24"/>
    </w:rPr>
  </w:style>
  <w:style w:type="character" w:customStyle="1" w:styleId="HeaderChar">
    <w:name w:val="Header Char"/>
    <w:link w:val="Header"/>
    <w:rsid w:val="00FC39E6"/>
    <w:rPr>
      <w:lang w:val="en-US"/>
    </w:rPr>
  </w:style>
  <w:style w:type="paragraph" w:styleId="ListParagraph">
    <w:name w:val="List Paragraph"/>
    <w:basedOn w:val="Normal"/>
    <w:uiPriority w:val="34"/>
    <w:qFormat/>
    <w:rsid w:val="008B64A0"/>
    <w:pPr>
      <w:ind w:left="720"/>
      <w:contextualSpacing/>
    </w:pPr>
  </w:style>
  <w:style w:type="paragraph" w:customStyle="1" w:styleId="Schedule">
    <w:name w:val="Schedule"/>
    <w:basedOn w:val="BodyText"/>
    <w:autoRedefine/>
    <w:rsid w:val="00031E14"/>
    <w:pPr>
      <w:autoSpaceDE/>
      <w:autoSpaceDN/>
      <w:adjustRightInd/>
      <w:jc w:val="center"/>
    </w:pPr>
    <w:rPr>
      <w:rFonts w:ascii="Times New Roman" w:hAnsi="Times New Roman"/>
      <w:b/>
      <w:iCs/>
      <w:szCs w:val="20"/>
      <w:lang w:val="en-GB" w:eastAsia="x-none"/>
    </w:rPr>
  </w:style>
  <w:style w:type="paragraph" w:customStyle="1" w:styleId="Jurat">
    <w:name w:val="Jurat"/>
    <w:basedOn w:val="BodyText"/>
    <w:rsid w:val="00031E14"/>
    <w:pPr>
      <w:autoSpaceDE/>
      <w:autoSpaceDN/>
      <w:adjustRightInd/>
      <w:spacing w:before="240"/>
    </w:pPr>
    <w:rPr>
      <w:rFonts w:ascii="Times New Roman Bold" w:hAnsi="Times New Roman Bold"/>
      <w:b/>
      <w:i w:val="0"/>
      <w:caps/>
      <w:szCs w:val="20"/>
      <w:lang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widowControl w:val="0"/>
      <w:autoSpaceDE w:val="0"/>
      <w:autoSpaceDN w:val="0"/>
      <w:adjustRightInd w:val="0"/>
      <w:jc w:val="center"/>
      <w:outlineLvl w:val="0"/>
    </w:pPr>
    <w:rPr>
      <w:b/>
    </w:rPr>
  </w:style>
  <w:style w:type="paragraph" w:styleId="Heading2">
    <w:name w:val="heading 2"/>
    <w:basedOn w:val="Normal"/>
    <w:next w:val="Normal"/>
    <w:qFormat/>
    <w:pPr>
      <w:keepNext/>
      <w:widowControl w:val="0"/>
      <w:autoSpaceDE w:val="0"/>
      <w:autoSpaceDN w:val="0"/>
      <w:adjustRightInd w:val="0"/>
      <w:outlineLvl w:val="1"/>
    </w:pPr>
    <w:rPr>
      <w:b/>
    </w:rPr>
  </w:style>
  <w:style w:type="paragraph" w:styleId="Heading3">
    <w:name w:val="heading 3"/>
    <w:basedOn w:val="Normal"/>
    <w:next w:val="Normal"/>
    <w:qFormat/>
    <w:pPr>
      <w:keepNext/>
      <w:widowControl w:val="0"/>
      <w:autoSpaceDE w:val="0"/>
      <w:autoSpaceDN w:val="0"/>
      <w:adjustRightInd w:val="0"/>
      <w:outlineLvl w:val="2"/>
    </w:pPr>
    <w:rPr>
      <w:b/>
      <w:sz w:val="20"/>
    </w:rPr>
  </w:style>
  <w:style w:type="paragraph" w:styleId="Heading4">
    <w:name w:val="heading 4"/>
    <w:basedOn w:val="Normal"/>
    <w:next w:val="Normal"/>
    <w:qFormat/>
    <w:pPr>
      <w:keepNext/>
      <w:widowControl w:val="0"/>
      <w:autoSpaceDE w:val="0"/>
      <w:autoSpaceDN w:val="0"/>
      <w:adjustRightInd w:val="0"/>
      <w:outlineLvl w:val="3"/>
    </w:pPr>
    <w:rPr>
      <w:rFonts w:ascii="Britannic Bold" w:hAnsi="Britannic Bold"/>
      <w:b/>
      <w:sz w:val="28"/>
    </w:rPr>
  </w:style>
  <w:style w:type="paragraph" w:styleId="Heading5">
    <w:name w:val="heading 5"/>
    <w:basedOn w:val="Normal"/>
    <w:next w:val="Normal"/>
    <w:qFormat/>
    <w:pPr>
      <w:keepNext/>
      <w:widowControl w:val="0"/>
      <w:autoSpaceDE w:val="0"/>
      <w:autoSpaceDN w:val="0"/>
      <w:adjustRightInd w:val="0"/>
      <w:jc w:val="center"/>
      <w:outlineLvl w:val="4"/>
    </w:pPr>
    <w:rPr>
      <w:b/>
      <w:sz w:val="20"/>
    </w:rPr>
  </w:style>
  <w:style w:type="paragraph" w:styleId="Heading6">
    <w:name w:val="heading 6"/>
    <w:basedOn w:val="Normal"/>
    <w:next w:val="Normal"/>
    <w:qFormat/>
    <w:pPr>
      <w:keepNext/>
      <w:widowControl w:val="0"/>
      <w:autoSpaceDE w:val="0"/>
      <w:autoSpaceDN w:val="0"/>
      <w:adjustRightInd w:val="0"/>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aliases w:val="bt"/>
    <w:basedOn w:val="Normal"/>
    <w:pPr>
      <w:widowControl w:val="0"/>
      <w:autoSpaceDE w:val="0"/>
      <w:autoSpaceDN w:val="0"/>
      <w:adjustRightInd w:val="0"/>
    </w:pPr>
    <w:rPr>
      <w:rFonts w:ascii="Courier New" w:hAnsi="Courier New"/>
      <w:i/>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pPr>
    <w:rPr>
      <w:b/>
      <w:sz w:val="28"/>
    </w:rPr>
  </w:style>
  <w:style w:type="paragraph" w:styleId="BodyTextIndent">
    <w:name w:val="Body Text Indent"/>
    <w:basedOn w:val="Normal"/>
    <w:pPr>
      <w:ind w:left="575" w:hanging="575"/>
    </w:pPr>
  </w:style>
  <w:style w:type="paragraph" w:customStyle="1" w:styleId="Ne3">
    <w:name w:val="Ne3"/>
    <w:basedOn w:val="Normal"/>
    <w:pPr>
      <w:overflowPunct w:val="0"/>
      <w:autoSpaceDE w:val="0"/>
      <w:autoSpaceDN w:val="0"/>
      <w:adjustRightInd w:val="0"/>
      <w:spacing w:before="120" w:line="280" w:lineRule="atLeast"/>
      <w:ind w:left="720"/>
      <w:jc w:val="both"/>
      <w:textAlignment w:val="baseline"/>
    </w:pPr>
    <w:rPr>
      <w:rFonts w:ascii="Arial" w:hAnsi="Arial"/>
      <w:sz w:val="20"/>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framePr w:hSpace="180" w:wrap="around" w:vAnchor="text" w:hAnchor="text" w:xAlign="center" w:y="1"/>
      <w:widowControl w:val="0"/>
      <w:autoSpaceDE w:val="0"/>
      <w:autoSpaceDN w:val="0"/>
      <w:adjustRightInd w:val="0"/>
      <w:ind w:left="540" w:hanging="540"/>
      <w:suppressOverlap/>
    </w:pPr>
    <w:rPr>
      <w:rFonts w:ascii="Courier New" w:hAnsi="Courier New"/>
      <w:sz w:val="20"/>
    </w:rPr>
  </w:style>
  <w:style w:type="paragraph" w:styleId="NormalWeb">
    <w:name w:val="Normal (Web)"/>
    <w:basedOn w:val="Normal"/>
    <w:pPr>
      <w:spacing w:before="100" w:beforeAutospacing="1" w:after="100" w:afterAutospacing="1"/>
    </w:pPr>
  </w:style>
  <w:style w:type="paragraph" w:customStyle="1" w:styleId="Level1">
    <w:name w:val="Level 1"/>
    <w:basedOn w:val="Normal"/>
    <w:pPr>
      <w:widowControl w:val="0"/>
      <w:numPr>
        <w:numId w:val="19"/>
      </w:numPr>
      <w:autoSpaceDE w:val="0"/>
      <w:autoSpaceDN w:val="0"/>
      <w:adjustRightInd w:val="0"/>
      <w:ind w:left="720" w:hanging="720"/>
      <w:outlineLvl w:val="0"/>
    </w:pPr>
    <w:rPr>
      <w:sz w:val="20"/>
    </w:rPr>
  </w:style>
  <w:style w:type="paragraph" w:customStyle="1" w:styleId="Note">
    <w:name w:val="Note"/>
    <w:basedOn w:val="HTMLPreformatted"/>
    <w:pPr>
      <w:numPr>
        <w:numId w:val="20"/>
      </w:numPr>
      <w:tabs>
        <w:tab w:val="clear" w:pos="916"/>
        <w:tab w:val="clear" w:pos="1832"/>
        <w:tab w:val="left" w:pos="810"/>
      </w:tabs>
      <w:spacing w:before="58" w:after="58"/>
      <w:jc w:val="both"/>
    </w:pPr>
    <w:rPr>
      <w:rFonts w:ascii="Times New Roman" w:eastAsia="Arial Unicode MS" w:hAnsi="Times New Roman"/>
      <w:sz w:val="18"/>
    </w:rPr>
  </w:style>
  <w:style w:type="paragraph" w:styleId="BodyTextIndent3">
    <w:name w:val="Body Text Indent 3"/>
    <w:basedOn w:val="Normal"/>
    <w:pPr>
      <w:spacing w:after="240"/>
      <w:ind w:left="720"/>
    </w:pPr>
    <w:rPr>
      <w:sz w:val="18"/>
    </w:rPr>
  </w:style>
  <w:style w:type="character" w:styleId="Hyperlink">
    <w:name w:val="Hyperlink"/>
    <w:basedOn w:val="DefaultParagraphFont"/>
    <w:rPr>
      <w:strike w:val="0"/>
      <w:dstrike w:val="0"/>
      <w:color w:val="BF0023"/>
      <w:u w:val="none"/>
      <w:effect w:val="none"/>
    </w:rPr>
  </w:style>
  <w:style w:type="character" w:styleId="FollowedHyperlink">
    <w:name w:val="FollowedHyperlink"/>
    <w:basedOn w:val="DefaultParagraphFont"/>
    <w:rPr>
      <w:color w:val="800080"/>
      <w:u w:val="single"/>
    </w:rPr>
  </w:style>
  <w:style w:type="paragraph" w:customStyle="1" w:styleId="ReplyForwardHeaders">
    <w:name w:val="Reply/Forward Headers"/>
    <w:basedOn w:val="Normal"/>
    <w:pPr>
      <w:spacing w:after="240"/>
    </w:pPr>
  </w:style>
  <w:style w:type="paragraph" w:customStyle="1" w:styleId="Ne2">
    <w:name w:val="Ne2"/>
    <w:basedOn w:val="Normal"/>
    <w:pPr>
      <w:overflowPunct w:val="0"/>
      <w:autoSpaceDE w:val="0"/>
      <w:autoSpaceDN w:val="0"/>
      <w:adjustRightInd w:val="0"/>
      <w:spacing w:before="120" w:after="240" w:line="280" w:lineRule="atLeast"/>
      <w:ind w:left="360"/>
      <w:jc w:val="both"/>
      <w:textAlignment w:val="baseline"/>
    </w:pPr>
    <w:rPr>
      <w:rFonts w:ascii="Arial" w:hAnsi="Arial"/>
    </w:rPr>
  </w:style>
  <w:style w:type="character" w:customStyle="1" w:styleId="Jason">
    <w:name w:val="Jason"/>
    <w:basedOn w:val="DefaultParagraphFont"/>
    <w:rPr>
      <w:rFonts w:ascii="Arial" w:hAnsi="Arial"/>
      <w:color w:val="000080"/>
      <w:sz w:val="20"/>
    </w:rPr>
  </w:style>
  <w:style w:type="character" w:styleId="PageNumber">
    <w:name w:val="page number"/>
    <w:basedOn w:val="DefaultParagraphFont"/>
  </w:style>
  <w:style w:type="paragraph" w:styleId="BalloonText">
    <w:name w:val="Balloon Text"/>
    <w:basedOn w:val="Normal"/>
    <w:semiHidden/>
    <w:rPr>
      <w:rFonts w:ascii="Lucida Grande" w:hAnsi="Lucida Grande"/>
      <w:sz w:val="18"/>
    </w:rPr>
  </w:style>
  <w:style w:type="paragraph" w:styleId="CommentSubject">
    <w:name w:val="annotation subject"/>
    <w:basedOn w:val="CommentText"/>
    <w:next w:val="CommentText"/>
    <w:semiHidden/>
    <w:rsid w:val="006C1A48"/>
    <w:rPr>
      <w:sz w:val="24"/>
    </w:rPr>
  </w:style>
  <w:style w:type="character" w:customStyle="1" w:styleId="HeaderChar">
    <w:name w:val="Header Char"/>
    <w:link w:val="Header"/>
    <w:rsid w:val="00FC39E6"/>
    <w:rPr>
      <w:lang w:val="en-US"/>
    </w:rPr>
  </w:style>
  <w:style w:type="paragraph" w:styleId="ListParagraph">
    <w:name w:val="List Paragraph"/>
    <w:basedOn w:val="Normal"/>
    <w:uiPriority w:val="34"/>
    <w:qFormat/>
    <w:rsid w:val="008B64A0"/>
    <w:pPr>
      <w:ind w:left="720"/>
      <w:contextualSpacing/>
    </w:pPr>
  </w:style>
  <w:style w:type="paragraph" w:customStyle="1" w:styleId="Schedule">
    <w:name w:val="Schedule"/>
    <w:basedOn w:val="BodyText"/>
    <w:autoRedefine/>
    <w:rsid w:val="00031E14"/>
    <w:pPr>
      <w:autoSpaceDE/>
      <w:autoSpaceDN/>
      <w:adjustRightInd/>
      <w:jc w:val="center"/>
    </w:pPr>
    <w:rPr>
      <w:rFonts w:ascii="Times New Roman" w:hAnsi="Times New Roman"/>
      <w:b/>
      <w:iCs/>
      <w:szCs w:val="20"/>
      <w:lang w:val="en-GB" w:eastAsia="x-none"/>
    </w:rPr>
  </w:style>
  <w:style w:type="paragraph" w:customStyle="1" w:styleId="Jurat">
    <w:name w:val="Jurat"/>
    <w:basedOn w:val="BodyText"/>
    <w:rsid w:val="00031E14"/>
    <w:pPr>
      <w:autoSpaceDE/>
      <w:autoSpaceDN/>
      <w:adjustRightInd/>
      <w:spacing w:before="240"/>
    </w:pPr>
    <w:rPr>
      <w:rFonts w:ascii="Times New Roman Bold" w:hAnsi="Times New Roman Bold"/>
      <w:b/>
      <w:i w:val="0"/>
      <w:caps/>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otcmarkets.com/" TargetMode="External"/><Relationship Id="rId13" Type="http://schemas.openxmlformats.org/officeDocument/2006/relationships/chart" Target="charts/chart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enry2:Documents:bingo:accounts:board%20matters:agm:2016:Share%20Price%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Shoal</a:t>
            </a:r>
            <a:r>
              <a:rPr lang="en-US" baseline="0"/>
              <a:t> Games Ltd.</a:t>
            </a:r>
            <a:r>
              <a:rPr lang="en-US"/>
              <a:t> Share Price</a:t>
            </a:r>
          </a:p>
        </c:rich>
      </c:tx>
      <c:layout>
        <c:manualLayout>
          <c:xMode val="edge"/>
          <c:yMode val="edge"/>
          <c:x val="0.313029164501645"/>
          <c:y val="0.0391459074733096"/>
        </c:manualLayout>
      </c:layout>
      <c:overlay val="0"/>
      <c:spPr>
        <a:noFill/>
        <a:ln w="25400">
          <a:noFill/>
        </a:ln>
      </c:spPr>
    </c:title>
    <c:autoTitleDeleted val="0"/>
    <c:plotArea>
      <c:layout>
        <c:manualLayout>
          <c:layoutTarget val="inner"/>
          <c:xMode val="edge"/>
          <c:yMode val="edge"/>
          <c:x val="0.109983212758304"/>
          <c:y val="0.177936503488665"/>
          <c:w val="0.670051453412778"/>
          <c:h val="0.562279045642252"/>
        </c:manualLayout>
      </c:layout>
      <c:lineChart>
        <c:grouping val="standard"/>
        <c:varyColors val="0"/>
        <c:ser>
          <c:idx val="0"/>
          <c:order val="0"/>
          <c:tx>
            <c:v>SGLDF</c:v>
          </c:tx>
          <c:spPr>
            <a:ln w="25400">
              <a:solidFill>
                <a:srgbClr val="000000"/>
              </a:solidFill>
              <a:prstDash val="solid"/>
            </a:ln>
            <a:effectLst>
              <a:outerShdw blurRad="50800" dist="38100" dir="2700000" algn="tl" rotWithShape="0">
                <a:srgbClr val="000000">
                  <a:alpha val="43000"/>
                </a:srgbClr>
              </a:outerShdw>
            </a:effectLst>
          </c:spPr>
          <c:marker>
            <c:symbol val="triangle"/>
            <c:size val="7"/>
            <c:spPr>
              <a:solidFill>
                <a:srgbClr val="000000"/>
              </a:solidFill>
              <a:ln>
                <a:solidFill>
                  <a:srgbClr val="000000"/>
                </a:solidFill>
                <a:prstDash val="solid"/>
              </a:ln>
              <a:effectLst>
                <a:outerShdw blurRad="50800" dist="38100" dir="2700000" algn="tl" rotWithShape="0">
                  <a:srgbClr val="000000">
                    <a:alpha val="43000"/>
                  </a:srgbClr>
                </a:outerShdw>
              </a:effectLst>
            </c:spPr>
          </c:marker>
          <c:cat>
            <c:numRef>
              <c:f>Summary!$A$7:$A$19</c:f>
              <c:numCache>
                <c:formatCode>mmm\-yy</c:formatCode>
                <c:ptCount val="13"/>
                <c:pt idx="0">
                  <c:v>42369.0</c:v>
                </c:pt>
                <c:pt idx="1">
                  <c:v>42310.0</c:v>
                </c:pt>
                <c:pt idx="2">
                  <c:v>42278.0</c:v>
                </c:pt>
                <c:pt idx="3">
                  <c:v>42248.0</c:v>
                </c:pt>
                <c:pt idx="4">
                  <c:v>42216.0</c:v>
                </c:pt>
                <c:pt idx="5">
                  <c:v>42185.0</c:v>
                </c:pt>
                <c:pt idx="6">
                  <c:v>42156.0</c:v>
                </c:pt>
                <c:pt idx="7">
                  <c:v>42124.0</c:v>
                </c:pt>
                <c:pt idx="8">
                  <c:v>42094.0</c:v>
                </c:pt>
                <c:pt idx="9">
                  <c:v>42065.0</c:v>
                </c:pt>
                <c:pt idx="10">
                  <c:v>42037.0</c:v>
                </c:pt>
                <c:pt idx="11">
                  <c:v>42005.0</c:v>
                </c:pt>
                <c:pt idx="12">
                  <c:v>41974.0</c:v>
                </c:pt>
              </c:numCache>
            </c:numRef>
          </c:cat>
          <c:val>
            <c:numRef>
              <c:f>Summary!$E$7:$E$19</c:f>
              <c:numCache>
                <c:formatCode>0%</c:formatCode>
                <c:ptCount val="13"/>
                <c:pt idx="0">
                  <c:v>-0.285714285714286</c:v>
                </c:pt>
                <c:pt idx="1">
                  <c:v>-0.257142857142857</c:v>
                </c:pt>
                <c:pt idx="2">
                  <c:v>-0.342857142857143</c:v>
                </c:pt>
                <c:pt idx="3">
                  <c:v>0.0714285714285715</c:v>
                </c:pt>
                <c:pt idx="4">
                  <c:v>-0.357142857142857</c:v>
                </c:pt>
                <c:pt idx="5">
                  <c:v>-0.4</c:v>
                </c:pt>
                <c:pt idx="6">
                  <c:v>-0.571428571428571</c:v>
                </c:pt>
                <c:pt idx="7">
                  <c:v>-0.6</c:v>
                </c:pt>
                <c:pt idx="8">
                  <c:v>-0.542857142857143</c:v>
                </c:pt>
                <c:pt idx="9">
                  <c:v>-0.242857142857143</c:v>
                </c:pt>
                <c:pt idx="10">
                  <c:v>-0.0714285714285713</c:v>
                </c:pt>
                <c:pt idx="11">
                  <c:v>-0.285714285714286</c:v>
                </c:pt>
                <c:pt idx="12">
                  <c:v>0.0</c:v>
                </c:pt>
              </c:numCache>
            </c:numRef>
          </c:val>
          <c:smooth val="0"/>
        </c:ser>
        <c:ser>
          <c:idx val="1"/>
          <c:order val="1"/>
          <c:tx>
            <c:v>S&amp;P &amp; NASDAQ</c:v>
          </c:tx>
          <c:spPr>
            <a:ln w="25400">
              <a:solidFill>
                <a:srgbClr val="000000"/>
              </a:solidFill>
              <a:prstDash val="solid"/>
            </a:ln>
            <a:effectLst>
              <a:outerShdw blurRad="50800" dist="38100" dir="2700000" algn="tl" rotWithShape="0">
                <a:srgbClr val="000000">
                  <a:alpha val="43000"/>
                </a:srgbClr>
              </a:outerShdw>
            </a:effectLst>
          </c:spPr>
          <c:marker>
            <c:symbol val="square"/>
            <c:size val="7"/>
            <c:spPr>
              <a:solidFill>
                <a:srgbClr val="000000"/>
              </a:solidFill>
              <a:ln>
                <a:solidFill>
                  <a:srgbClr val="000000"/>
                </a:solidFill>
                <a:prstDash val="solid"/>
              </a:ln>
              <a:effectLst>
                <a:outerShdw blurRad="50800" dist="38100" dir="2700000" algn="tl" rotWithShape="0">
                  <a:srgbClr val="000000">
                    <a:alpha val="43000"/>
                  </a:srgbClr>
                </a:outerShdw>
              </a:effectLst>
            </c:spPr>
          </c:marker>
          <c:cat>
            <c:numRef>
              <c:f>Summary!$A$7:$A$19</c:f>
              <c:numCache>
                <c:formatCode>mmm\-yy</c:formatCode>
                <c:ptCount val="13"/>
                <c:pt idx="0">
                  <c:v>42369.0</c:v>
                </c:pt>
                <c:pt idx="1">
                  <c:v>42310.0</c:v>
                </c:pt>
                <c:pt idx="2">
                  <c:v>42278.0</c:v>
                </c:pt>
                <c:pt idx="3">
                  <c:v>42248.0</c:v>
                </c:pt>
                <c:pt idx="4">
                  <c:v>42216.0</c:v>
                </c:pt>
                <c:pt idx="5">
                  <c:v>42185.0</c:v>
                </c:pt>
                <c:pt idx="6">
                  <c:v>42156.0</c:v>
                </c:pt>
                <c:pt idx="7">
                  <c:v>42124.0</c:v>
                </c:pt>
                <c:pt idx="8">
                  <c:v>42094.0</c:v>
                </c:pt>
                <c:pt idx="9">
                  <c:v>42065.0</c:v>
                </c:pt>
                <c:pt idx="10">
                  <c:v>42037.0</c:v>
                </c:pt>
                <c:pt idx="11">
                  <c:v>42005.0</c:v>
                </c:pt>
                <c:pt idx="12">
                  <c:v>41974.0</c:v>
                </c:pt>
              </c:numCache>
            </c:numRef>
          </c:cat>
          <c:val>
            <c:numRef>
              <c:f>Summary!$H$7:$H$19</c:f>
              <c:numCache>
                <c:formatCode>0%</c:formatCode>
                <c:ptCount val="13"/>
                <c:pt idx="0">
                  <c:v>-0.0160832641423028</c:v>
                </c:pt>
                <c:pt idx="1">
                  <c:v>0.0559887888177527</c:v>
                </c:pt>
                <c:pt idx="2">
                  <c:v>0.0467115828901969</c:v>
                </c:pt>
                <c:pt idx="3">
                  <c:v>-0.0363402470702753</c:v>
                </c:pt>
                <c:pt idx="4">
                  <c:v>-0.00442632105509911</c:v>
                </c:pt>
                <c:pt idx="5">
                  <c:v>0.0704845267769025</c:v>
                </c:pt>
                <c:pt idx="6">
                  <c:v>0.0406448824079205</c:v>
                </c:pt>
                <c:pt idx="7">
                  <c:v>0.0571281278660738</c:v>
                </c:pt>
                <c:pt idx="8">
                  <c:v>0.0395742142199641</c:v>
                </c:pt>
                <c:pt idx="9">
                  <c:v>0.0315666421021805</c:v>
                </c:pt>
                <c:pt idx="10">
                  <c:v>0.0476241436527738</c:v>
                </c:pt>
                <c:pt idx="11">
                  <c:v>-0.0220731910728386</c:v>
                </c:pt>
                <c:pt idx="12">
                  <c:v>0.0</c:v>
                </c:pt>
              </c:numCache>
            </c:numRef>
          </c:val>
          <c:smooth val="0"/>
        </c:ser>
        <c:dLbls>
          <c:showLegendKey val="0"/>
          <c:showVal val="0"/>
          <c:showCatName val="0"/>
          <c:showSerName val="0"/>
          <c:showPercent val="0"/>
          <c:showBubbleSize val="0"/>
        </c:dLbls>
        <c:marker val="1"/>
        <c:smooth val="0"/>
        <c:axId val="-2071716200"/>
        <c:axId val="-2067393720"/>
      </c:lineChart>
      <c:dateAx>
        <c:axId val="-20717162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Date</a:t>
                </a:r>
              </a:p>
            </c:rich>
          </c:tx>
          <c:layout>
            <c:manualLayout>
              <c:xMode val="edge"/>
              <c:yMode val="edge"/>
              <c:x val="0.423012244027872"/>
              <c:y val="0.921710426766049"/>
            </c:manualLayout>
          </c:layout>
          <c:overlay val="0"/>
          <c:spPr>
            <a:noFill/>
            <a:ln w="25400">
              <a:noFill/>
            </a:ln>
          </c:spPr>
        </c:title>
        <c:numFmt formatCode="mmm/yy" sourceLinked="0"/>
        <c:majorTickMark val="out"/>
        <c:minorTickMark val="none"/>
        <c:tickLblPos val="low"/>
        <c:spPr>
          <a:ln w="3175">
            <a:solidFill>
              <a:srgbClr val="000000"/>
            </a:solidFill>
            <a:prstDash val="solid"/>
          </a:ln>
        </c:spPr>
        <c:txPr>
          <a:bodyPr rot="2700000" vert="horz"/>
          <a:lstStyle/>
          <a:p>
            <a:pPr>
              <a:defRPr sz="975" b="1" i="0" u="none" strike="noStrike" baseline="0">
                <a:solidFill>
                  <a:srgbClr val="000000"/>
                </a:solidFill>
                <a:latin typeface="Arial"/>
                <a:ea typeface="Arial"/>
                <a:cs typeface="Arial"/>
              </a:defRPr>
            </a:pPr>
            <a:endParaRPr lang="en-US"/>
          </a:p>
        </c:txPr>
        <c:crossAx val="-2067393720"/>
        <c:crossesAt val="0.0"/>
        <c:auto val="1"/>
        <c:lblOffset val="100"/>
        <c:baseTimeUnit val="months"/>
        <c:majorUnit val="1.0"/>
        <c:majorTimeUnit val="months"/>
        <c:minorUnit val="1.0"/>
        <c:minorTimeUnit val="months"/>
      </c:dateAx>
      <c:valAx>
        <c:axId val="-2067393720"/>
        <c:scaling>
          <c:orientation val="minMax"/>
          <c:max val="0.2"/>
          <c:min val="-0.7"/>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 Movement</a:t>
                </a:r>
              </a:p>
            </c:rich>
          </c:tx>
          <c:layout>
            <c:manualLayout>
              <c:xMode val="edge"/>
              <c:yMode val="edge"/>
              <c:x val="0.00846023688663282"/>
              <c:y val="0.35231400790203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071716200"/>
        <c:crosses val="autoZero"/>
        <c:crossBetween val="between"/>
        <c:majorUnit val="0.2"/>
        <c:minorUnit val="0.1"/>
      </c:valAx>
      <c:spPr>
        <a:noFill/>
        <a:ln w="25400">
          <a:noFill/>
        </a:ln>
      </c:spPr>
    </c:plotArea>
    <c:legend>
      <c:legendPos val="r"/>
      <c:layout>
        <c:manualLayout>
          <c:xMode val="edge"/>
          <c:yMode val="edge"/>
          <c:x val="0.807107398377233"/>
          <c:y val="0.351770311817157"/>
          <c:w val="0.182741249983346"/>
          <c:h val="0.290827576689233"/>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5EEC-0EFD-4544-A065-C1381CF9DB90}">
  <ds:schemaRefs>
    <ds:schemaRef ds:uri="http://schemas.openxmlformats.org/officeDocument/2006/bibliography"/>
  </ds:schemaRefs>
</ds:datastoreItem>
</file>

<file path=customXml/itemProps2.xml><?xml version="1.0" encoding="utf-8"?>
<ds:datastoreItem xmlns:ds="http://schemas.openxmlformats.org/officeDocument/2006/customXml" ds:itemID="{581D29EC-51BA-A647-905E-6F6C0C71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33</Pages>
  <Words>17507</Words>
  <Characters>99793</Characters>
  <Application>Microsoft Macintosh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BCL - Proxy</vt:lpstr>
    </vt:vector>
  </TitlesOfParts>
  <Company>Bingo.com, Ltd.</Company>
  <LinksUpToDate>false</LinksUpToDate>
  <CharactersWithSpaces>117066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BCL - Proxy</dc:title>
  <dc:subject>(Form: DEF 14A,)</dc:subject>
  <dc:creator>H. Bromley</dc:creator>
  <cp:lastModifiedBy>Henry Bromley</cp:lastModifiedBy>
  <cp:revision>6</cp:revision>
  <cp:lastPrinted>2015-07-14T17:32:00Z</cp:lastPrinted>
  <dcterms:created xsi:type="dcterms:W3CDTF">2016-09-22T16:58:00Z</dcterms:created>
  <dcterms:modified xsi:type="dcterms:W3CDTF">2016-09-23T15:48:00Z</dcterms:modified>
</cp:coreProperties>
</file>